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Ways LGBTQ+ Families Can Build Safe Spaces at Home and in Their Neighbourhoods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Notice how safe spaces look different for everyone , but they matter. Families, parents and carers are creating local groups, playdates and quiet havens so LGBTQ+ parents and kids can breathe, belong and be seen where travel or public events feel risky.</w:t>
      </w:r>
      <w:r/>
    </w:p>
    <w:p>
      <w:r/>
      <w:r>
        <w:t>Essential Takeaways</w:t>
      </w:r>
      <w:r/>
      <w:r/>
    </w:p>
    <w:p>
      <w:pPr>
        <w:pStyle w:val="ListBullet"/>
        <w:spacing w:line="240" w:lineRule="auto"/>
        <w:ind w:left="720"/>
      </w:pPr>
      <w:r/>
      <w:r>
        <w:rPr>
          <w:b/>
        </w:rPr>
        <w:t>Community first:</w:t>
      </w:r>
      <w:r>
        <w:t xml:space="preserve"> Start small , a group chat, monthly meet-up or backyard barbecue can become a dependable hub.</w:t>
      </w:r>
      <w:r/>
    </w:p>
    <w:p>
      <w:pPr>
        <w:pStyle w:val="ListBullet"/>
        <w:spacing w:line="240" w:lineRule="auto"/>
        <w:ind w:left="720"/>
      </w:pPr>
      <w:r/>
      <w:r>
        <w:rPr>
          <w:b/>
        </w:rPr>
        <w:t>Practical safety:</w:t>
      </w:r>
      <w:r>
        <w:t xml:space="preserve"> Choose familiar, low‑stress locations and share clear access and privacy expectations so everyone feels comfortable.</w:t>
      </w:r>
      <w:r/>
    </w:p>
    <w:p>
      <w:pPr>
        <w:pStyle w:val="ListBullet"/>
        <w:spacing w:line="240" w:lineRule="auto"/>
        <w:ind w:left="720"/>
      </w:pPr>
      <w:r/>
      <w:r>
        <w:rPr>
          <w:b/>
        </w:rPr>
        <w:t>Mix online and offline:</w:t>
      </w:r>
      <w:r>
        <w:t xml:space="preserve"> Virtual groups can be life‑saving where in‑person options are limited, offering resources and emotional backup.</w:t>
      </w:r>
      <w:r/>
    </w:p>
    <w:p>
      <w:pPr>
        <w:pStyle w:val="ListBullet"/>
        <w:spacing w:line="240" w:lineRule="auto"/>
        <w:ind w:left="720"/>
      </w:pPr>
      <w:r/>
      <w:r>
        <w:rPr>
          <w:b/>
        </w:rPr>
        <w:t>Advocacy grows naturally:</w:t>
      </w:r>
      <w:r>
        <w:t xml:space="preserve"> Local meetups often surface needs like affirming healthcare, school advocacy, or legal support.</w:t>
      </w:r>
      <w:r/>
    </w:p>
    <w:p>
      <w:pPr>
        <w:pStyle w:val="ListBullet"/>
        <w:spacing w:line="240" w:lineRule="auto"/>
        <w:ind w:left="720"/>
      </w:pPr>
      <w:r/>
      <w:r>
        <w:rPr>
          <w:b/>
        </w:rPr>
        <w:t>Keep it flexible:</w:t>
      </w:r>
      <w:r>
        <w:t xml:space="preserve"> Safe spaces can be parties, playdates, one-on-one check‑ins or quiet rooms , whatever lets people exhale.</w:t>
      </w:r>
      <w:r/>
      <w:r/>
    </w:p>
    <w:p>
      <w:pPr>
        <w:pStyle w:val="Heading2"/>
      </w:pPr>
      <w:r>
        <w:t>Why local safe spaces are suddenly more essential</w:t>
      </w:r>
      <w:r/>
    </w:p>
    <w:p>
      <w:r/>
      <w:r>
        <w:t>There’s a tangible relief when your child can be silly, loud or tender without scanning the room for judgement; you feel it in the way shoulders drop and laughter gets easier. With travel to traditional queer hubs becoming harder for many families, creating secure places close to home matters more than ever. According to public health resources, connecting young people with accepting adults and peers reduces isolation and improves wellbeing, so those local networks aren’t just pleasant , they’re protective. If you can’t go to Provincetown or a big Pride event this year, building a little Provincetown in your block will do a lot.</w:t>
      </w:r>
      <w:r/>
    </w:p>
    <w:p>
      <w:pPr>
        <w:pStyle w:val="Heading2"/>
      </w:pPr>
      <w:r>
        <w:t>Start small and practical: how to set up your first gatherings</w:t>
      </w:r>
      <w:r/>
    </w:p>
    <w:p>
      <w:r/>
      <w:r>
        <w:t>Don’t overthink it. A single group chat with a handful of parents can turn into monthly picnics, shared school runs or a rotating host for tea and toys. Community organisers and family networks say beginning with simple, recurring events builds trust faster than one-off festivals. Pick a consistent time and place, name any boundaries up front , like whether photos are okay , and offer a clear contact person for newcomers. These tiny rituals become the scaffolding for bigger work, from mutual childcare to speaking up at PTA meetings.</w:t>
      </w:r>
      <w:r/>
    </w:p>
    <w:p>
      <w:pPr>
        <w:pStyle w:val="Heading2"/>
      </w:pPr>
      <w:r>
        <w:t>Use online spaces as a bridge, not a substitute</w:t>
      </w:r>
      <w:r/>
    </w:p>
    <w:p>
      <w:r/>
      <w:r>
        <w:t>For many young people and families, online groups are literally lifesaving, offering connection when physical meetups aren’t possible. Set up private social channels or closed groups where members can swap resources , from trans‑affirming doctors to lawyers , and flag urgent needs. But balance is key: virtual support is powerful, yet in‑person touchpoints help children and parents see themselves reflected in one another. A hybrid approach gives you the emotional safety of online anonymity along with the warmth of face‑to‑face friendship.</w:t>
      </w:r>
      <w:r/>
    </w:p>
    <w:p>
      <w:pPr>
        <w:pStyle w:val="Heading2"/>
      </w:pPr>
      <w:r>
        <w:t>Turn socialising into practical support and advocacy</w:t>
      </w:r>
      <w:r/>
    </w:p>
    <w:p>
      <w:r/>
      <w:r>
        <w:t>Once a circle forms, the conversation often shifts toward local problems: a non‑affirming school policy, difficulties finding healthcare, or hostile local politics. Those casual meetups are excellent incubators for action. Parents who gather together can draft simple letters, share meeting notes for school boards, compile lists of affirming professionals, or coordinate legal referrals. Community work doesn’t require formal structures , sometimes it’s as straightforward as two families agreeing to attend a council meeting together.</w:t>
      </w:r>
      <w:r/>
    </w:p>
    <w:p>
      <w:pPr>
        <w:pStyle w:val="Heading2"/>
      </w:pPr>
      <w:r>
        <w:t>Safety, privacy and inclusivity: the small details that matter</w:t>
      </w:r>
      <w:r/>
    </w:p>
    <w:p>
      <w:r/>
      <w:r>
        <w:t>A quiet room for nursing, a low‑stimulus corner for a child who’s overwhelmed, and a clear agreement on photography all send a message that everyone’s comfort has been considered. Establish norms around pronouns, name use and consent early, and be explicit about measures for physical safety if your area feels hostile. Checklists are helpful: venue accessibility, emergency contacts, nearest affirming clinic and a point person for newcomers. Those mundane details are what make a space both usable and trusted.</w:t>
      </w:r>
      <w:r/>
    </w:p>
    <w:p>
      <w:pPr>
        <w:pStyle w:val="Heading2"/>
      </w:pPr>
      <w:r>
        <w:t>Where to look for allies and resources</w:t>
      </w:r>
      <w:r/>
    </w:p>
    <w:p>
      <w:r/>
      <w:r>
        <w:t>Local LGBTQ+ centres, family networks and national health agencies offer guidance and directories for affirming services. Reach out to school counsellors, community faith groups that welcome diversity, or regional parent coalitions to widen your circle. If you’re building from scratch, borrow templates and best practices from established groups , they’ve done the trial and error already. And remember: asking for help is part of building a safe neighbourhood, not a sign of weakness.</w:t>
      </w:r>
      <w:r/>
    </w:p>
    <w:p>
      <w:r/>
      <w:r>
        <w:t>It's a small change that can make every day feel safer , start with a cup of tea, and build from there.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[6]</w:t>
        </w:r>
      </w:hyperlink>
      <w:r>
        <w:t xml:space="preserve">- Paragraph 2: </w:t>
      </w:r>
      <w:hyperlink r:id="rId11">
        <w:r>
          <w:rPr>
            <w:color w:val="0000EE"/>
            <w:u w:val="single"/>
          </w:rPr>
          <w:t>[6]</w:t>
        </w:r>
      </w:hyperlink>
      <w:r>
        <w:t xml:space="preserve">, </w:t>
      </w:r>
      <w:hyperlink r:id="rId9">
        <w:r>
          <w:rPr>
            <w:color w:val="0000EE"/>
            <w:u w:val="single"/>
          </w:rPr>
          <w:t>[1]</w:t>
        </w:r>
      </w:hyperlink>
      <w:r>
        <w:t xml:space="preserve">- Paragraph 3: </w:t>
      </w:r>
      <w:hyperlink r:id="rId9">
        <w:r>
          <w:rPr>
            <w:color w:val="0000EE"/>
            <w:u w:val="single"/>
          </w:rPr>
          <w:t>[1]</w:t>
        </w:r>
      </w:hyperlink>
      <w:r>
        <w:t xml:space="preserve">, </w:t>
      </w:r>
      <w:hyperlink r:id="rId12">
        <w:r>
          <w:rPr>
            <w:color w:val="0000EE"/>
            <w:u w:val="single"/>
          </w:rPr>
          <w:t>[7]</w:t>
        </w:r>
      </w:hyperlink>
      <w:r>
        <w:t xml:space="preserve">- Paragraph 4: </w:t>
      </w:r>
      <w:hyperlink r:id="rId11">
        <w:r>
          <w:rPr>
            <w:color w:val="0000EE"/>
            <w:u w:val="single"/>
          </w:rPr>
          <w:t>[6]</w:t>
        </w:r>
      </w:hyperlink>
      <w:r>
        <w:t xml:space="preserve">, </w:t>
      </w:r>
      <w:hyperlink r:id="rId13">
        <w:r>
          <w:rPr>
            <w:color w:val="0000EE"/>
            <w:u w:val="single"/>
          </w:rPr>
          <w:t>[5]</w:t>
        </w:r>
      </w:hyperlink>
      <w:r>
        <w:t xml:space="preserve">- Paragraph 5: </w:t>
      </w:r>
      <w:hyperlink r:id="rId14">
        <w:r>
          <w:rPr>
            <w:color w:val="0000EE"/>
            <w:u w:val="single"/>
          </w:rPr>
          <w:t>[4]</w:t>
        </w:r>
      </w:hyperlink>
      <w:r>
        <w:t xml:space="preserve">, </w:t>
      </w:r>
      <w:hyperlink r:id="rId10">
        <w:r>
          <w:rPr>
            <w:color w:val="0000EE"/>
            <w:u w:val="single"/>
          </w:rPr>
          <w:t>[2]</w:t>
        </w:r>
      </w:hyperlink>
      <w:r>
        <w:t xml:space="preserve">- Paragraph 6: </w:t>
      </w:r>
      <w:hyperlink r:id="rId15">
        <w:r>
          <w:rPr>
            <w:color w:val="0000EE"/>
            <w:u w:val="single"/>
          </w:rPr>
          <w:t>[3]</w:t>
        </w:r>
      </w:hyperlink>
      <w:r>
        <w:t xml:space="preserve">, </w:t>
      </w:r>
      <w:hyperlink r:id="rId13">
        <w:r>
          <w:rPr>
            <w:color w:val="0000EE"/>
            <w:u w:val="single"/>
          </w:rPr>
          <w:t>[5]</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https://www.lgbtqnation.com/2026/07/lgbtq-families-need-safe-spaces-where-they-can-exhale-if-you-cant-find-one-create-one/</w:t>
        </w:r>
      </w:hyperlink>
      <w:r>
        <w:t xml:space="preserve"> - Please view link - unable to able to access data</w:t>
      </w:r>
      <w:r/>
    </w:p>
    <w:p>
      <w:pPr>
        <w:pStyle w:val="ListNumber"/>
        <w:spacing w:line="240" w:lineRule="auto"/>
        <w:ind w:left="720"/>
      </w:pPr>
      <w:r/>
      <w:hyperlink r:id="rId10">
        <w:r>
          <w:rPr>
            <w:color w:val="0000EE"/>
            <w:u w:val="single"/>
          </w:rPr>
          <w:t>https://www.cdc.gov/healthy-youth/lgbtq-youth/index.html</w:t>
        </w:r>
      </w:hyperlink>
      <w:r>
        <w:t xml:space="preserve"> - The Centers for Disease Control and Prevention (CDC) provides resources on supporting LGBTQ+ youth, highlighting the importance of safe spaces in schools. It notes that LGBTQ+ students are more likely to experience violence and have lower levels of school connectedness compared to their heterosexual peers. The CDC recommends practices such as professional development for school staff, inclusive curricula, and the establishment of student-led clubs to create supportive environments. These measures aim to reduce stigma and promote the health and well-being of LGBTQ+ students.</w:t>
      </w:r>
      <w:r/>
    </w:p>
    <w:p>
      <w:pPr>
        <w:pStyle w:val="ListNumber"/>
        <w:spacing w:line="240" w:lineRule="auto"/>
        <w:ind w:left="720"/>
      </w:pPr>
      <w:r/>
      <w:hyperlink r:id="rId15">
        <w:r>
          <w:rPr>
            <w:color w:val="0000EE"/>
            <w:u w:val="single"/>
          </w:rPr>
          <w:t>https://bellhooksbooks.com/cultural-criticism/what-does-queer-mean/</w:t>
        </w:r>
      </w:hyperlink>
      <w:r>
        <w:t xml:space="preserve"> - In her work, bell hooks explores the concept of queerness, describing it as 'the self that is at odds with everything around it and has to invent and create and find a place to speak and to thrive and to live.' She emphasizes that queerness involves creating spaces where individuals can express their authentic selves, particularly when existing environments are unwelcoming. This perspective underscores the importance of safe spaces for LGBTQ+ individuals to foster self-expression and community.</w:t>
      </w:r>
      <w:r/>
    </w:p>
    <w:p>
      <w:pPr>
        <w:pStyle w:val="ListNumber"/>
        <w:spacing w:line="240" w:lineRule="auto"/>
        <w:ind w:left="720"/>
      </w:pPr>
      <w:r/>
      <w:hyperlink r:id="rId14">
        <w:r>
          <w:rPr>
            <w:color w:val="0000EE"/>
            <w:u w:val="single"/>
          </w:rPr>
          <w:t>https://www.cps.edu/sites/coming-out/being-an-lgbtqia-ally/safe-spaces/</w:t>
        </w:r>
      </w:hyperlink>
      <w:r>
        <w:t xml:space="preserve"> - Chicago Public Schools (CPS) outlines strategies to enhance school climates and make them safer and more welcoming for LGBTQIA+ students. CPS offers professional development for school staff on creating supportive environments and defines a safe space as a welcoming, supportive, and safe environment for LGBTQIA+ students. The initiative includes campaigns like 'OUT for Safe Schools,' where staff members visibly identify as allies to foster inclusivity and support for LGBTQIA+ students.</w:t>
      </w:r>
      <w:r/>
    </w:p>
    <w:p>
      <w:pPr>
        <w:pStyle w:val="ListNumber"/>
        <w:spacing w:line="240" w:lineRule="auto"/>
        <w:ind w:left="720"/>
      </w:pPr>
      <w:r/>
      <w:hyperlink r:id="rId13">
        <w:r>
          <w:rPr>
            <w:color w:val="0000EE"/>
            <w:u w:val="single"/>
          </w:rPr>
          <w:t>https://journals.sagepub.com/doi/10.1177/30333717261429473</w:t>
        </w:r>
      </w:hyperlink>
      <w:r>
        <w:t xml:space="preserve"> - A 2026 study titled 'Safety Framing: How LGBTQ+ Southerners Define Social Space as Safe or Unsafe' examines how LGBTQ+ individuals in the Southern United States perceive social spaces. The research highlights that LGBTQ+ people engage in 'safety framing,' using emotions to define social spaces as safe or unsafe. This process involves situational recollection, assessing in the moment, relativizing spatial safety, and reassessing safety frames, illustrating the complex ways LGBTQ+ individuals navigate their environments to find or create safe spaces.</w:t>
      </w:r>
      <w:r/>
    </w:p>
    <w:p>
      <w:pPr>
        <w:pStyle w:val="ListNumber"/>
        <w:spacing w:line="240" w:lineRule="auto"/>
        <w:ind w:left="720"/>
      </w:pPr>
      <w:r/>
      <w:hyperlink r:id="rId11">
        <w:r>
          <w:rPr>
            <w:color w:val="0000EE"/>
            <w:u w:val="single"/>
          </w:rPr>
          <w:t>https://www.ncfr.org/cfle-network/winter-2020-lgbtq/how-do-you-support-lgbtq-families-community-work</w:t>
        </w:r>
      </w:hyperlink>
      <w:r>
        <w:t xml:space="preserve"> - The National Council on Family Relations discusses the importance of creating safe and brave spaces for LGBTQ+ families in community work. It emphasizes that while 'safe space' is often used positively, its meaning can vary. The article references a 2017 definition by Ali, describing a safe space as a physical location that allows marginalized individuals opportunities to retreat from the threats and demands they face by their very existence, highlighting the need for intentional and supportive environments for LGBTQ+ families.</w:t>
      </w:r>
      <w:r/>
    </w:p>
    <w:p>
      <w:pPr>
        <w:pStyle w:val="ListNumber"/>
        <w:spacing w:line="240" w:lineRule="auto"/>
        <w:ind w:left="720"/>
      </w:pPr>
      <w:r/>
      <w:hyperlink r:id="rId12">
        <w:r>
          <w:rPr>
            <w:color w:val="0000EE"/>
            <w:u w:val="single"/>
          </w:rPr>
          <w:t>https://bellhooksbooks.com/blog/queer-definition-what-it-means-to-be-queer-for-11-young-people/</w:t>
        </w:r>
      </w:hyperlink>
      <w:r>
        <w:t xml:space="preserve"> - In a blog post, bell hooks defines 'queer' as an umbrella term encompassing any identity that isn't heterosexual or cisgender. She notes that the term was previously used pejoratively but has been reclaimed to describe identities that don't fit traditional labels like 'lesbian,' 'gay,' or 'bisexual.' Identifying as queer allows individuals to express their authenticity without limitations or strict definitions, emphasizing the importance of creating spaces where people can be their true selves.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7/lgbtq-families-need-safe-spaces-where-they-can-exhale-if-you-cant-find-one-create-one/" TargetMode="External"/><Relationship Id="rId10" Type="http://schemas.openxmlformats.org/officeDocument/2006/relationships/hyperlink" Target="https://www.cdc.gov/healthy-youth/lgbtq-youth/index.html" TargetMode="External"/><Relationship Id="rId11" Type="http://schemas.openxmlformats.org/officeDocument/2006/relationships/hyperlink" Target="https://www.ncfr.org/cfle-network/winter-2020-lgbtq/how-do-you-support-lgbtq-families-community-work" TargetMode="External"/><Relationship Id="rId12" Type="http://schemas.openxmlformats.org/officeDocument/2006/relationships/hyperlink" Target="https://bellhooksbooks.com/blog/queer-definition-what-it-means-to-be-queer-for-11-young-people/" TargetMode="External"/><Relationship Id="rId13" Type="http://schemas.openxmlformats.org/officeDocument/2006/relationships/hyperlink" Target="https://journals.sagepub.com/doi/10.1177/30333717261429473" TargetMode="External"/><Relationship Id="rId14" Type="http://schemas.openxmlformats.org/officeDocument/2006/relationships/hyperlink" Target="https://www.cps.edu/sites/coming-out/being-an-lgbtqia-ally/safe-spaces/" TargetMode="External"/><Relationship Id="rId15" Type="http://schemas.openxmlformats.org/officeDocument/2006/relationships/hyperlink" Target="https://bellhooksbooks.com/cultural-criticism/what-does-queer-mea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