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Push for Justice: Why a Public Inquiry into Section 28 Matters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memory and momentum as campaigners push for a public inquiry into Section 28, arguing the 1988 law left long shadows across schools, families and services , and that understanding its harm matters for policy, education and everyday safety.</w:t>
      </w:r>
      <w:r/>
    </w:p>
    <w:p>
      <w:r/>
      <w:r>
        <w:t>Essential Takeaways</w:t>
      </w:r>
      <w:r/>
      <w:r/>
    </w:p>
    <w:p>
      <w:pPr>
        <w:pStyle w:val="ListBullet"/>
        <w:spacing w:line="240" w:lineRule="auto"/>
        <w:ind w:left="720"/>
      </w:pPr>
      <w:r/>
      <w:r>
        <w:rPr>
          <w:b/>
        </w:rPr>
        <w:t>What’s being asked:</w:t>
      </w:r>
      <w:r>
        <w:t xml:space="preserve"> A petition on the UK government site calls for a public inquiry into the impact of Section 28 on LGBTQ+ people and communities. </w:t>
      </w:r>
      <w:r/>
    </w:p>
    <w:p>
      <w:pPr>
        <w:pStyle w:val="ListBullet"/>
        <w:spacing w:line="240" w:lineRule="auto"/>
        <w:ind w:left="720"/>
      </w:pPr>
      <w:r/>
      <w:r>
        <w:rPr>
          <w:b/>
        </w:rPr>
        <w:t>Wider harms noted:</w:t>
      </w:r>
      <w:r>
        <w:t xml:space="preserve"> Campaigners say the law damaged not only gay and bi people, but also those perceived as non-conforming, asexual or with queer relatives. </w:t>
      </w:r>
      <w:r/>
    </w:p>
    <w:p>
      <w:pPr>
        <w:pStyle w:val="ListBullet"/>
        <w:spacing w:line="240" w:lineRule="auto"/>
        <w:ind w:left="720"/>
      </w:pPr>
      <w:r/>
      <w:r>
        <w:rPr>
          <w:b/>
        </w:rPr>
        <w:t>Policy context:</w:t>
      </w:r>
      <w:r>
        <w:t xml:space="preserve"> The King’s Speech promised a Conversion Therapy Bill draft; advocates warn reforms often take years to reach law. </w:t>
      </w:r>
      <w:r/>
    </w:p>
    <w:p>
      <w:pPr>
        <w:pStyle w:val="ListBullet"/>
        <w:spacing w:line="240" w:lineRule="auto"/>
        <w:ind w:left="720"/>
      </w:pPr>
      <w:r/>
      <w:r>
        <w:rPr>
          <w:b/>
        </w:rPr>
        <w:t>Education legacy:</w:t>
      </w:r>
      <w:r>
        <w:t xml:space="preserve"> Teaching staff and pupils reportedly faced secrecy, fear and lost support in school settings; effects are said to persist. </w:t>
      </w:r>
      <w:r/>
    </w:p>
    <w:p>
      <w:pPr>
        <w:pStyle w:val="ListBullet"/>
        <w:spacing w:line="240" w:lineRule="auto"/>
        <w:ind w:left="720"/>
      </w:pPr>
      <w:r/>
      <w:r>
        <w:rPr>
          <w:b/>
        </w:rPr>
        <w:t>Practical next steps:</w:t>
      </w:r>
      <w:r>
        <w:t xml:space="preserve"> The petition and specialist groups offer routes to give evidence and shape the inquiry’s scope.</w:t>
      </w:r>
      <w:r/>
      <w:r/>
    </w:p>
    <w:p>
      <w:r/>
      <w:r>
        <w:t>Opening Hook: Why this petition feels urgent now Section 28 is decades in the past but, campaigners say, its echo is unmistakable , a chill in classrooms and a habit of hiding that seeped into careers, families and services. Petitioners want a formal public inquiry to map those harms and decide whether the culture it created still affects young people and staff today, and how to repair it.</w:t>
      </w:r>
      <w:r/>
    </w:p>
    <w:p>
      <w:r/>
      <w:r>
        <w:t>Backstory and what's being asked The government petition calls for experts, witnesses and survivors to be asked how the 1988 Local Government Act clause , which barred “promotion” of homosexuality in local authority materials and teaching , shaped public bodies and everyday lives. Supporters argue the measure fostered a hostile environment: pupils couldn’t seek help, teachers hid their identity, and queer families were stigmatised. The campaigners also broaden the story, noting people who didn’t fit narrow norms , asexual, aromantic, or simply gender non-conforming people , were swept up in suspicion.</w:t>
      </w:r>
      <w:r/>
    </w:p>
    <w:p>
      <w:r/>
      <w:r>
        <w:t>Policy context and the slow arc of reform This push lands against a complicated political backdrop. The King’s Speech included a pledge for a Conversion Therapy Bill draft, a long-promised piece of legislation that advocates first heard about years ago. Policy reform in this area has a history of slow starts and long waits, and the draft-paper stage usually precedes further delay. That means an inquiry could act now to build the evidence base while lawmakers deliberate.</w:t>
      </w:r>
      <w:r/>
    </w:p>
    <w:p>
      <w:r/>
      <w:r>
        <w:t>Education and the lasting classroom effects Teachers’ unions and education bodies have documented how fear and ambiguity under Section 28 shaped school life. Staff report hiding who they were and curbing lessons; pupils missed out on support and inclusive curricula. According to education-sector briefings, the legal text created a chilling effect that persisted even after repeal. For headteachers and governors considering curriculum or safeguarding choices today, understanding that legacy matters when deciding training, pastoral support and reporting routes.</w:t>
      </w:r>
      <w:r/>
    </w:p>
    <w:p>
      <w:r/>
      <w:r>
        <w:t>Comparisons and international pressure The UK’s struggle to reconcile rhetoric and reality isn’t unique, but it’s striking given other nations’ shifts. Campaigners point to reforms abroad and to changes in blood-donation policy in places like Australia and New Zealand as examples of incremental progress on sexual-orientation-based rules. Meanwhile, international rankings and civil society watchdogs underline where the UK still falls short, which campaigners say strengthens the case for a thorough domestic reckoning.</w:t>
      </w:r>
      <w:r/>
    </w:p>
    <w:p>
      <w:r/>
      <w:r>
        <w:t>How an inquiry could help , practical outcomes A public inquiry could do several jobs at once: gather testimony from survivors, produce actionable recommendations for schools and public bodies, and identify whether legal safeguards or new guidance are needed. For survivors, it would offer a formal route to be heard; for policymakers, it would create evidence to inform education training, NHS practice or other statutory services. If you want to contribute, the petition and specialist organisations provide information on how to submit evidence and link up with survivor networks.</w:t>
      </w:r>
      <w:r/>
    </w:p>
    <w:p>
      <w:r/>
      <w:r>
        <w:t>What to watch next If the petition gains traction, ministers will have a decision: launch a statutory inquiry, set up an independent review, or decline and risk criticism. Either way, advocacy groups and unions will keep lobbying , and schools and youth services will follow developments closely. A properly scoped inquiry could set out a timeline and recommend reparative measures; without one, survivors say the story risks fading into anecdote rather than policy.</w:t>
      </w:r>
      <w:r/>
    </w:p>
    <w:p>
      <w:r/>
      <w:r>
        <w:t>Closing line It’s a small procedural step to ask for an inquiry, but it could make a big difference to how we remember and repair the past.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5">
        <w:r>
          <w:rPr>
            <w:color w:val="0000EE"/>
            <w:u w:val="single"/>
          </w:rPr>
          <w:t>[7]</w:t>
        </w:r>
      </w:hyperlink>
      <w:r>
        <w:t xml:space="preserve">, </w:t>
      </w:r>
      <w:hyperlink r:id="rId14">
        <w:r>
          <w:rPr>
            <w:color w:val="0000EE"/>
            <w:u w:val="single"/>
          </w:rPr>
          <w:t>[6]</w:t>
        </w:r>
      </w:hyperlink>
      <w:r>
        <w:t xml:space="preserve">- Paragraph 5: </w:t>
      </w:r>
      <w:hyperlink r:id="rId10">
        <w:r>
          <w:rPr>
            <w:color w:val="0000EE"/>
            <w:u w:val="single"/>
          </w:rPr>
          <w:t>[2]</w:t>
        </w:r>
      </w:hyperlink>
      <w:r>
        <w:t xml:space="preserve">, </w:t>
      </w:r>
      <w:hyperlink r:id="rId13">
        <w:r>
          <w:rPr>
            <w:color w:val="0000EE"/>
            <w:u w:val="single"/>
          </w:rPr>
          <w:t>[5]</w:t>
        </w:r>
      </w:hyperlink>
      <w:r>
        <w:t xml:space="preserve">- Paragraph 6: </w:t>
      </w:r>
      <w:hyperlink r:id="rId11">
        <w:r>
          <w:rPr>
            <w:color w:val="0000EE"/>
            <w:u w:val="single"/>
          </w:rPr>
          <w:t>[3]</w:t>
        </w:r>
      </w:hyperlink>
      <w:r>
        <w:t xml:space="preserve">, </w:t>
      </w:r>
      <w:hyperlink r:id="rId12">
        <w:r>
          <w:rPr>
            <w:color w:val="0000EE"/>
            <w:u w:val="single"/>
          </w:rPr>
          <w:t>[4]</w:t>
        </w:r>
      </w:hyperlink>
      <w:r>
        <w:t xml:space="preserve">- Paragraph 7: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https://bicommunitynews.co.uk/2026/06/30/news-roundup-summer-2026/?utm_source=rss&amp;utm_medium=rss&amp;utm_campaign=news-roundup-summer-2026</w:t>
        </w:r>
      </w:hyperlink>
      <w:r>
        <w:t xml:space="preserve"> - Please view link - unable to able to access data</w:t>
      </w:r>
      <w:r/>
    </w:p>
    <w:p>
      <w:pPr>
        <w:pStyle w:val="ListNumber"/>
        <w:spacing w:line="240" w:lineRule="auto"/>
        <w:ind w:left="720"/>
      </w:pPr>
      <w:r/>
      <w:hyperlink r:id="rId10">
        <w:r>
          <w:rPr>
            <w:color w:val="0000EE"/>
            <w:u w:val="single"/>
          </w:rPr>
          <w:t>https://petition.parliament.uk/petitions/760231</w:t>
        </w:r>
      </w:hyperlink>
      <w:r>
        <w:t xml:space="preserve"> - A UK government petition calling for a public inquiry into the impact of Section 28 of the Local Government Act 1988, which prohibited the promotion of homosexuality in schools. The petition highlights the hostile environment created for LGBTQ+ individuals from 1988 until its repeal in 2003 and seeks to assess the ongoing effects of this legislation. As of June 2026, the petition has garnered over 23,000 signatures, surpassing the 10,000 required for a government response. The petition is open until 24 September 2026.</w:t>
      </w:r>
      <w:r/>
    </w:p>
    <w:p>
      <w:pPr>
        <w:pStyle w:val="ListNumber"/>
        <w:spacing w:line="240" w:lineRule="auto"/>
        <w:ind w:left="720"/>
      </w:pPr>
      <w:r/>
      <w:hyperlink r:id="rId11">
        <w:r>
          <w:rPr>
            <w:color w:val="0000EE"/>
            <w:u w:val="single"/>
          </w:rPr>
          <w:t>https://www.parallelparliament.co.uk/petitions/760231/launch-a-public-inquiry-into-the-impact-of-section-28-on-lgbtq-people</w:t>
        </w:r>
      </w:hyperlink>
      <w:r>
        <w:t xml:space="preserve"> - An open petition on the UK Parliament website urging the government to launch a public inquiry into the impact of Section 28 on LGBTQ+ individuals. The petition emphasizes the lasting harm caused by the legislation, which remained in effect from 1988 until its repeal in 2003, and calls for an assessment of its ongoing effects. As of June 2026, the petition has received over 20,000 signatures, meeting the threshold for a formal government response. The petition is open until 24 September 2026.</w:t>
      </w:r>
      <w:r/>
    </w:p>
    <w:p>
      <w:pPr>
        <w:pStyle w:val="ListNumber"/>
        <w:spacing w:line="240" w:lineRule="auto"/>
        <w:ind w:left="720"/>
      </w:pPr>
      <w:r/>
      <w:hyperlink r:id="rId12">
        <w:r>
          <w:rPr>
            <w:color w:val="0000EE"/>
            <w:u w:val="single"/>
          </w:rPr>
          <w:t>https://section28justice.co.uk/</w:t>
        </w:r>
      </w:hyperlink>
      <w:r>
        <w:t xml:space="preserve"> - The official website of the Section 28 Justice Coalition, a campaign group advocating for a public inquiry into the impact of Section 28 on LGBTQ+ people. The coalition aims to highlight the enduring effects of the law, which prohibited the promotion of homosexuality in schools from 1988 until its repeal in 2003. The website provides information about the coalition's activities, including a petition for a public inquiry, and resources for those affected by Section 28.</w:t>
      </w:r>
      <w:r/>
    </w:p>
    <w:p>
      <w:pPr>
        <w:pStyle w:val="ListNumber"/>
        <w:spacing w:line="240" w:lineRule="auto"/>
        <w:ind w:left="720"/>
      </w:pPr>
      <w:r/>
      <w:hyperlink r:id="rId13">
        <w:r>
          <w:rPr>
            <w:color w:val="0000EE"/>
            <w:u w:val="single"/>
          </w:rPr>
          <w:t>https://care.org.uk/news/2026/05/conversion-therapy-ban-introduced-in-kings-speech</w:t>
        </w:r>
      </w:hyperlink>
      <w:r>
        <w:t xml:space="preserve"> - An article from CARE, a UK-based Christian charity, discussing the announcement of a Conversion Practices Bill in the 2026 King's Speech. The bill aims to ban activities intended to change someone's sexual orientation or gender identity, fulfilling a manifesto promise from the Labour government. The article notes that similar legislation had been previously announced but not implemented, and raises concerns about the potential impact on freedom of speech and religious expression.</w:t>
      </w:r>
      <w:r/>
    </w:p>
    <w:p>
      <w:pPr>
        <w:pStyle w:val="ListNumber"/>
        <w:spacing w:line="240" w:lineRule="auto"/>
        <w:ind w:left="720"/>
      </w:pPr>
      <w:r/>
      <w:hyperlink r:id="rId14">
        <w:r>
          <w:rPr>
            <w:color w:val="0000EE"/>
            <w:u w:val="single"/>
          </w:rPr>
          <w:t>https://commonslibrary.parliament.uk/research-briefings/cbp-10893/</w:t>
        </w:r>
      </w:hyperlink>
      <w:r>
        <w:t xml:space="preserve"> - A research briefing from the House of Commons Library detailing the progress of legislation announced in the 2026 King's Speech. The briefing includes information on the Conversion Practices Bill, which aims to ban activities intended to change someone's sexual orientation or gender identity. It provides an overview of the bill's objectives, the legislative process, and its current status in Parliament, offering insights into the government's legislative agenda for the current parliamentary session.</w:t>
      </w:r>
      <w:r/>
    </w:p>
    <w:p>
      <w:pPr>
        <w:pStyle w:val="ListNumber"/>
        <w:spacing w:line="240" w:lineRule="auto"/>
        <w:ind w:left="720"/>
      </w:pPr>
      <w:r/>
      <w:hyperlink r:id="rId15">
        <w:r>
          <w:rPr>
            <w:color w:val="0000EE"/>
            <w:u w:val="single"/>
          </w:rPr>
          <w:t>https://www.ascl.org.uk/News/Blog/June-2026/The-enduring-impact-of-Section-28-in-UK-schools-an</w:t>
        </w:r>
      </w:hyperlink>
      <w:r>
        <w:t xml:space="preserve"> - A blog post by Richard McDonald, Assistant Principal at The Education Alliance, discussing the lasting impact of Section 28 in UK schools and colleges. The post highlights how the legislation, which prohibited the promotion of homosexuality in schools from 1988 until its repeal in 2003, created a hostile environment for LGBTQ+ individuals. It also notes that many educators were unaware of the law's repeal, leading to continued challenges for LGBTQ+ students and staff.</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icommunitynews.co.uk/2026/06/30/news-roundup-summer-2026/?utm_source=rss&amp;utm_medium=rss&amp;utm_campaign=news-roundup-summer-2026" TargetMode="External"/><Relationship Id="rId10" Type="http://schemas.openxmlformats.org/officeDocument/2006/relationships/hyperlink" Target="https://petition.parliament.uk/petitions/760231" TargetMode="External"/><Relationship Id="rId11" Type="http://schemas.openxmlformats.org/officeDocument/2006/relationships/hyperlink" Target="https://www.parallelparliament.co.uk/petitions/760231/launch-a-public-inquiry-into-the-impact-of-section-28-on-lgbtq-people" TargetMode="External"/><Relationship Id="rId12" Type="http://schemas.openxmlformats.org/officeDocument/2006/relationships/hyperlink" Target="https://section28justice.co.uk/" TargetMode="External"/><Relationship Id="rId13" Type="http://schemas.openxmlformats.org/officeDocument/2006/relationships/hyperlink" Target="https://care.org.uk/news/2026/05/conversion-therapy-ban-introduced-in-kings-speech" TargetMode="External"/><Relationship Id="rId14" Type="http://schemas.openxmlformats.org/officeDocument/2006/relationships/hyperlink" Target="https://commonslibrary.parliament.uk/research-briefings/cbp-10893/" TargetMode="External"/><Relationship Id="rId15" Type="http://schemas.openxmlformats.org/officeDocument/2006/relationships/hyperlink" Target="https://www.ascl.org.uk/News/Blog/June-2026/The-enduring-impact-of-Section-28-in-UK-schools-a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