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Support LGBTQ+ Youth in Foster Care Year-Round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allies are waking up to a simple truth: Pride is a starting point, not the finish line. Boston-area advocates and national experts say LGBTQ+ young people in foster care still face higher risk, discrimination, and instability , and practical, policy-driven support can make a real difference.</w:t>
      </w:r>
      <w:r/>
    </w:p>
    <w:p>
      <w:r/>
      <w:r>
        <w:t>Essential Takeaways</w:t>
      </w:r>
      <w:r/>
      <w:r/>
    </w:p>
    <w:p>
      <w:pPr>
        <w:pStyle w:val="ListBullet"/>
        <w:spacing w:line="240" w:lineRule="auto"/>
        <w:ind w:left="720"/>
      </w:pPr>
      <w:r/>
      <w:r>
        <w:rPr>
          <w:b/>
        </w:rPr>
        <w:t>Overrepresentation:</w:t>
      </w:r>
      <w:r>
        <w:t xml:space="preserve"> Roughly one-third of youth in foster care identify as LGBTQ+, far above their share of the general youth population. </w:t>
      </w:r>
      <w:r/>
    </w:p>
    <w:p>
      <w:pPr>
        <w:pStyle w:val="ListBullet"/>
        <w:spacing w:line="240" w:lineRule="auto"/>
        <w:ind w:left="720"/>
      </w:pPr>
      <w:r/>
      <w:r>
        <w:rPr>
          <w:b/>
        </w:rPr>
        <w:t>Different experiences:</w:t>
      </w:r>
      <w:r>
        <w:t xml:space="preserve"> LGBTQ+ youth are more likely to face multiple placements, restrictive group care, and mistreatment while in care. </w:t>
      </w:r>
      <w:r/>
    </w:p>
    <w:p>
      <w:pPr>
        <w:pStyle w:val="ListBullet"/>
        <w:spacing w:line="240" w:lineRule="auto"/>
        <w:ind w:left="720"/>
      </w:pPr>
      <w:r/>
      <w:r>
        <w:rPr>
          <w:b/>
        </w:rPr>
        <w:t>Compounded disparities:</w:t>
      </w:r>
      <w:r>
        <w:t xml:space="preserve"> Black, Brown, and Indigenous LGBTQ+ youth are disproportionately affected due to structural racism and economic strain. </w:t>
      </w:r>
      <w:r/>
    </w:p>
    <w:p>
      <w:pPr>
        <w:pStyle w:val="ListBullet"/>
        <w:spacing w:line="240" w:lineRule="auto"/>
        <w:ind w:left="720"/>
      </w:pPr>
      <w:r/>
      <w:r>
        <w:rPr>
          <w:b/>
        </w:rPr>
        <w:t>What helps:</w:t>
      </w:r>
      <w:r>
        <w:t xml:space="preserve"> Stable housing, affirming caregivers, and access to mental healthcare and supportive services reduce harm and boost long-term outcomes. </w:t>
      </w:r>
      <w:r/>
    </w:p>
    <w:p>
      <w:pPr>
        <w:pStyle w:val="ListBullet"/>
        <w:spacing w:line="240" w:lineRule="auto"/>
        <w:ind w:left="720"/>
      </w:pPr>
      <w:r/>
      <w:r>
        <w:rPr>
          <w:b/>
        </w:rPr>
        <w:t>Policy matters:</w:t>
      </w:r>
      <w:r>
        <w:t xml:space="preserve"> Federal and state protections shape whether systems can place young people in respectful, affirming homes.</w:t>
      </w:r>
      <w:r/>
      <w:r/>
    </w:p>
    <w:p>
      <w:pPr>
        <w:pStyle w:val="Heading2"/>
      </w:pPr>
      <w:r>
        <w:t>Why Pride’s glitter can’t hide a persistent problem</w:t>
      </w:r>
      <w:r/>
    </w:p>
    <w:p>
      <w:r/>
      <w:r>
        <w:t>There’s a bittersweet feel to Pride parades: colour and joy on one hand, and the knowledge that celebration alone doesn’t fix systemic harm. Research and advocates report that LGBTQ+ youth are overrepresented in foster care and often have harsher journeys than their peers, with more placement disruptions and higher exposure to restrictive settings. That’s visible in the stats and obvious in the stories: these young people arrive already vulnerable, and the system too often fails to give them what they need.</w:t>
      </w:r>
      <w:r/>
    </w:p>
    <w:p>
      <w:r/>
      <w:r>
        <w:t>Backstory: decades of social stigma, economic stress, and biased decision-making have funnelled disproportionate numbers of queer youth into state care. Practical tip: support local organisations that provide targeted housing and family-reunification services , they help prevent entry to foster care and speed safe returns home.</w:t>
      </w:r>
      <w:r/>
    </w:p>
    <w:p>
      <w:pPr>
        <w:pStyle w:val="Heading2"/>
      </w:pPr>
      <w:r>
        <w:t>What “affirming placement” really looks like</w:t>
      </w:r>
      <w:r/>
    </w:p>
    <w:p>
      <w:r/>
      <w:r>
        <w:t>An affirming placement isn’t just tolerance; it’s active respect for a young person’s identity , using chosen names, providing gender-affirming healthcare where needed, and training caregivers on LGBTQ+ issues. Evidence shows youth who feel affirmed form stronger attachments, do better in school, and look forward to adulthood instead of just surviving it.</w:t>
      </w:r>
      <w:r/>
    </w:p>
    <w:p>
      <w:r/>
      <w:r>
        <w:t>Compare options: kinship care or vetted foster families with LGBTQ+ competence tend to beat congregate settings for stability and wellbeing. If you’re a potential foster carer, ask about training, non-discrimination policies, and access to supportive services before you apply.</w:t>
      </w:r>
      <w:r/>
    </w:p>
    <w:p>
      <w:pPr>
        <w:pStyle w:val="Heading2"/>
      </w:pPr>
      <w:r>
        <w:t>How race, poverty, and policy stack the deck</w:t>
      </w:r>
      <w:r/>
    </w:p>
    <w:p>
      <w:r/>
      <w:r>
        <w:t>You won’t understand the foster-care picture without seeing how race and poverty fit in. Black, Brown, and Indigenous LGBTQ+ youth face higher surveillance from social services, fewer resources, and amplified bias , a triple burden that pushes many into longer, more traumatic stays in care. National research and local briefs point to the same conclusion: intersectional harms require intersectional solutions.</w:t>
      </w:r>
      <w:r/>
    </w:p>
    <w:p>
      <w:r/>
      <w:r>
        <w:t>Practical insight: policy change matters as much as frontline support. Advocates are pushing for housing subsidies, economic assistance for families, and culturally competent services , steps that reduce unnecessary removals and improve outcomes when care is needed.</w:t>
      </w:r>
      <w:r/>
    </w:p>
    <w:p>
      <w:pPr>
        <w:pStyle w:val="Heading2"/>
      </w:pPr>
      <w:r>
        <w:t>Mental health, homelessness and the long-term stakes</w:t>
      </w:r>
      <w:r/>
    </w:p>
    <w:p>
      <w:r/>
      <w:r>
        <w:t>The consequences of unstable care stretch far beyond childhood. Young people who exit foster care without support are at higher risk of homelessness, unemployment, substance use, and criminal legal involvement. LGBTQ+ youth with foster histories have especially high rates of mental-health struggles and suicidality, with trans, non-binary, and youth of colour reporting the worst outcomes.</w:t>
      </w:r>
      <w:r/>
    </w:p>
    <w:p>
      <w:r/>
      <w:r>
        <w:t>What helps now: low-barrier counselling, crisis supports, and coordinated transition services for older teens make a measurable difference. Funders and local authorities should prioritise these services so a single bad placement doesn’t derail a life.</w:t>
      </w:r>
      <w:r/>
    </w:p>
    <w:p>
      <w:pPr>
        <w:pStyle w:val="Heading2"/>
      </w:pPr>
      <w:r>
        <w:t>Where policy fights are changing the landscape , and what you can do</w:t>
      </w:r>
      <w:r/>
    </w:p>
    <w:p>
      <w:r/>
      <w:r>
        <w:t>Right now, court cases and proposed laws in statehouses are shaping whether agencies can require affirming placements and protect young people’s rights. When federal or state rules roll back safeguards, LGBTQ+ youth in care become collateral damage; when protections are enforced, placements are safer and reunification more feasible.</w:t>
      </w:r>
      <w:r/>
    </w:p>
    <w:p>
      <w:r/>
      <w:r>
        <w:t>Action steps: contact your local representatives about foster care bills, support a foster-care bill of rights where offered, and back organisations that provide legal help to youth. Even small acts , volunteering, donating, or simply amplifying trustworthy groups , tilt the balance toward safety.</w:t>
      </w:r>
      <w:r/>
    </w:p>
    <w:p>
      <w:r/>
      <w:r>
        <w:t>It's a small change that can make every young person feel they belong.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4">
        <w:r>
          <w:rPr>
            <w:color w:val="0000EE"/>
            <w:u w:val="single"/>
          </w:rPr>
          <w:t>[6]</w:t>
        </w:r>
      </w:hyperlink>
      <w:r>
        <w:t xml:space="preserve">, </w:t>
      </w:r>
      <w:hyperlink r:id="rId11">
        <w:r>
          <w:rPr>
            <w:color w:val="0000EE"/>
            <w:u w:val="single"/>
          </w:rPr>
          <w:t>[4]</w:t>
        </w:r>
      </w:hyperlink>
      <w:r>
        <w:t xml:space="preserve">- Paragraph 4: </w:t>
      </w:r>
      <w:hyperlink r:id="rId12">
        <w:r>
          <w:rPr>
            <w:color w:val="0000EE"/>
            <w:u w:val="single"/>
          </w:rPr>
          <w:t>[3]</w:t>
        </w:r>
      </w:hyperlink>
      <w:r>
        <w:t xml:space="preserve">, </w:t>
      </w:r>
      <w:hyperlink r:id="rId15">
        <w:r>
          <w:rPr>
            <w:color w:val="0000EE"/>
            <w:u w:val="single"/>
          </w:rPr>
          <w:t>[7]</w:t>
        </w:r>
      </w:hyperlink>
      <w:r>
        <w:t xml:space="preserve">- Paragraph 5: </w:t>
      </w:r>
      <w:hyperlink r:id="rId10">
        <w:r>
          <w:rPr>
            <w:color w:val="0000EE"/>
            <w:u w:val="single"/>
          </w:rPr>
          <w:t>[2]</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https://bostonspiritmagazine.com/2026/07/glad-law-post-pride-lgbtq-youth-in-foster-care-still-require-our-attention/?utm_source=rss&amp;utm_medium=rss&amp;utm_campaign=glad-law-post-pride-lgbtq-youth-in-foster-care-still-require-our-attention</w:t>
        </w:r>
      </w:hyperlink>
      <w:r>
        <w:t xml:space="preserve"> - Please view link - unable to able to access data</w:t>
      </w:r>
      <w:r/>
    </w:p>
    <w:p>
      <w:pPr>
        <w:pStyle w:val="ListNumber"/>
        <w:spacing w:line="240" w:lineRule="auto"/>
        <w:ind w:left="720"/>
      </w:pPr>
      <w:r/>
      <w:hyperlink r:id="rId10">
        <w:r>
          <w:rPr>
            <w:color w:val="0000EE"/>
            <w:u w:val="single"/>
          </w:rPr>
          <w:t>https://www.hrc.org/resources/lgbtq-youth-in-the-foster-care-system</w:t>
        </w:r>
      </w:hyperlink>
      <w:r>
        <w:t xml:space="preserve"> - The Human Rights Campaign (HRC) provides a comprehensive overview of LGBTQ+ youth in the foster care system. It highlights that over 391,000 children and youth are in foster care in the U.S., with approximately 30% identifying as LGBTQ+. The resource discusses the overrepresentation of LGBTQ+ youth in foster care, the reasons for their entry into the system, and the disparities they face, including mistreatment and lack of affirming environments. It also offers steps for policymakers, agency professionals, and foster parents to support these youth.</w:t>
      </w:r>
      <w:r/>
    </w:p>
    <w:p>
      <w:pPr>
        <w:pStyle w:val="ListNumber"/>
        <w:spacing w:line="240" w:lineRule="auto"/>
        <w:ind w:left="720"/>
      </w:pPr>
      <w:r/>
      <w:hyperlink r:id="rId12">
        <w:r>
          <w:rPr>
            <w:color w:val="0000EE"/>
            <w:u w:val="single"/>
          </w:rPr>
          <w:t>https://pmc.ncbi.nlm.nih.gov/articles/PMC6398424/</w:t>
        </w:r>
      </w:hyperlink>
      <w:r>
        <w:t xml:space="preserve"> - This study examines the overrepresentation of LGBTQ+ youth in foster care and unstable housing. It finds that LGBTQ+ youth are more likely to experience foster care and report worse school functioning, higher substance use, and poorer mental health compared to heterosexual youth in stable housing. The study emphasizes the need for affirmative care and highlights the challenges LGBTQ+ youth face, including victimization and abuse by caregivers and peers, leading to negative outcomes such as homelessness and financial instability.</w:t>
      </w:r>
      <w:r/>
    </w:p>
    <w:p>
      <w:pPr>
        <w:pStyle w:val="ListNumber"/>
        <w:spacing w:line="240" w:lineRule="auto"/>
        <w:ind w:left="720"/>
      </w:pPr>
      <w:r/>
      <w:hyperlink r:id="rId11">
        <w:r>
          <w:rPr>
            <w:color w:val="0000EE"/>
            <w:u w:val="single"/>
          </w:rPr>
          <w:t>https://liberalarts.utexas.edu/prc/our-research/prc-research-brief-series/family-demography-and-human-development/lgbtq-youth-in-unstable-housing-and-foster-care.html</w:t>
        </w:r>
      </w:hyperlink>
      <w:r>
        <w:t xml:space="preserve"> - This research brief from the University of Texas at Austin's Population Research Center discusses the overrepresentation of sexual minority youth in child welfare systems. It suggests that sexual minority youth are more likely than heterosexual youth to run away or be asked to leave their families due to rejection of their sexual orientation. Once in foster care, these youth are more likely to experience further mistreatment from foster parents, foster siblings, and social workers, leading to negative outcomes such as homelessness and financial instability.</w:t>
      </w:r>
      <w:r/>
    </w:p>
    <w:p>
      <w:pPr>
        <w:pStyle w:val="ListNumber"/>
        <w:spacing w:line="240" w:lineRule="auto"/>
        <w:ind w:left="720"/>
      </w:pPr>
      <w:r/>
      <w:hyperlink r:id="rId13">
        <w:r>
          <w:rPr>
            <w:color w:val="0000EE"/>
            <w:u w:val="single"/>
          </w:rPr>
          <w:t>https://fosterlove.com/blog/challenges-facing-lgbtq-youth-in-foster-care-and-their-need-for-support/</w:t>
        </w:r>
      </w:hyperlink>
      <w:r>
        <w:t xml:space="preserve"> - This article from Foster Love highlights the challenges faced by LGBTQ+ youth in foster care. It notes that approximately 30% of youth in foster care identify as LGBTQ+, which is higher than the percentage of LGBTQ+ youth in the general population. The article discusses the overrepresentation of LGBTQ+ youth in foster care, the reasons for their entry into the system, and the disparities they face, including mistreatment and lack of affirming environments. It also emphasizes the need for supportive adults, stable relationships, and affirming environments to help these youth thrive.</w:t>
      </w:r>
      <w:r/>
    </w:p>
    <w:p>
      <w:pPr>
        <w:pStyle w:val="ListNumber"/>
        <w:spacing w:line="240" w:lineRule="auto"/>
        <w:ind w:left="720"/>
      </w:pPr>
      <w:r/>
      <w:hyperlink r:id="rId14">
        <w:r>
          <w:rPr>
            <w:color w:val="0000EE"/>
            <w:u w:val="single"/>
          </w:rPr>
          <w:t>https://pmc.ncbi.nlm.nih.gov/articles/PMC7236553/</w:t>
        </w:r>
      </w:hyperlink>
      <w:r>
        <w:t xml:space="preserve"> - This study focuses on the development of a relationship-focused, self-guided curriculum for foster families to support LGBTQ+ foster teens. It highlights that LGBTQ+ youth are overrepresented in the foster care system, with estimates suggesting that 15–30% of youth in foster care identify as LGBTQ+, compared to approximately 3–11% of those in the general population. The study discusses the challenges these youth face, including discrimination and lack of affirming care, and the need for supportive and knowledgeable caregivers to improve their outcomes.</w:t>
      </w:r>
      <w:r/>
    </w:p>
    <w:p>
      <w:pPr>
        <w:pStyle w:val="ListNumber"/>
        <w:spacing w:line="240" w:lineRule="auto"/>
        <w:ind w:left="720"/>
      </w:pPr>
      <w:r/>
      <w:hyperlink r:id="rId15">
        <w:r>
          <w:rPr>
            <w:color w:val="0000EE"/>
            <w:u w:val="single"/>
          </w:rPr>
          <w:t>https://www.axios.com/2025/03/05/lgbtq-youth-hurdles-mental-health-trevor-project</w:t>
        </w:r>
      </w:hyperlink>
      <w:r>
        <w:t xml:space="preserve"> - This article from Axios discusses a report from The Trevor Project revealing that LGBTQ+ youth across the U.S. continue to face disproportionately high rates of mental health challenges, exacerbated by bullying, discrimination, and restrictive policies. Despite an increase in the number of LGBTQ+ adults, systemic barriers prevent many young people from accessing the care they need. The report highlights factors such as cost, fear of not being taken seriously, and anxiety over discussing mental health issues as key obstacles.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ostonspiritmagazine.com/2026/07/glad-law-post-pride-lgbtq-youth-in-foster-care-still-require-our-attention/?utm_source=rss&amp;utm_medium=rss&amp;utm_campaign=glad-law-post-pride-lgbtq-youth-in-foster-care-still-require-our-attention" TargetMode="External"/><Relationship Id="rId10" Type="http://schemas.openxmlformats.org/officeDocument/2006/relationships/hyperlink" Target="https://www.hrc.org/resources/lgbtq-youth-in-the-foster-care-system" TargetMode="External"/><Relationship Id="rId11" Type="http://schemas.openxmlformats.org/officeDocument/2006/relationships/hyperlink" Target="https://liberalarts.utexas.edu/prc/our-research/prc-research-brief-series/family-demography-and-human-development/lgbtq-youth-in-unstable-housing-and-foster-care.html" TargetMode="External"/><Relationship Id="rId12" Type="http://schemas.openxmlformats.org/officeDocument/2006/relationships/hyperlink" Target="https://pmc.ncbi.nlm.nih.gov/articles/PMC6398424/" TargetMode="External"/><Relationship Id="rId13" Type="http://schemas.openxmlformats.org/officeDocument/2006/relationships/hyperlink" Target="https://fosterlove.com/blog/challenges-facing-lgbtq-youth-in-foster-care-and-their-need-for-support/" TargetMode="External"/><Relationship Id="rId14" Type="http://schemas.openxmlformats.org/officeDocument/2006/relationships/hyperlink" Target="https://pmc.ncbi.nlm.nih.gov/articles/PMC7236553/" TargetMode="External"/><Relationship Id="rId15" Type="http://schemas.openxmlformats.org/officeDocument/2006/relationships/hyperlink" Target="https://www.axios.com/2025/03/05/lgbtq-youth-hurdles-mental-health-trevor-projec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