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House Endorsements for 2026: Why HRC’s Support Is Becoming Risky for Vulnerable Democrats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watching how endorsements from the Human Rights Campaign are reshaping campaigns this midterm cycle; Washington candidates courting HRC backing face pushback at home, and voters are seeing more scrutiny over whether those endorsements reflect the candidate’s local messaging or the organisation’s progressive agenda.</w:t>
      </w:r>
      <w:r/>
    </w:p>
    <w:p>
      <w:r/>
      <w:r>
        <w:t>Essential Takeaways</w:t>
      </w:r>
      <w:r/>
      <w:r/>
    </w:p>
    <w:p>
      <w:pPr>
        <w:pStyle w:val="ListBullet"/>
        <w:spacing w:line="240" w:lineRule="auto"/>
        <w:ind w:left="720"/>
      </w:pPr>
      <w:r/>
      <w:r>
        <w:rPr>
          <w:b/>
        </w:rPr>
        <w:t>Broad endorsement push:</w:t>
      </w:r>
      <w:r>
        <w:t xml:space="preserve"> HRC backed multiple incumbents and newcomers in key 2026 House battlegrounds, signalling heavy investment in congressional races. </w:t>
      </w:r>
      <w:r/>
    </w:p>
    <w:p>
      <w:pPr>
        <w:pStyle w:val="ListBullet"/>
        <w:spacing w:line="240" w:lineRule="auto"/>
        <w:ind w:left="720"/>
      </w:pPr>
      <w:r/>
      <w:r>
        <w:rPr>
          <w:b/>
        </w:rPr>
        <w:t>Policy baggage:</w:t>
      </w:r>
      <w:r>
        <w:t xml:space="preserve"> The group’s positions , from gender-affirming care for minors to school curricula stances , are unmistakably progressive and politically sensitive. </w:t>
      </w:r>
      <w:r/>
    </w:p>
    <w:p>
      <w:pPr>
        <w:pStyle w:val="ListBullet"/>
        <w:spacing w:line="240" w:lineRule="auto"/>
        <w:ind w:left="720"/>
      </w:pPr>
      <w:r/>
      <w:r>
        <w:rPr>
          <w:b/>
        </w:rPr>
        <w:t>Close races at stake:</w:t>
      </w:r>
      <w:r>
        <w:t xml:space="preserve"> Several HRC‑endorsed candidates won by narrow margins in previous cycles, making any controversial association potentially decisive. </w:t>
      </w:r>
      <w:r/>
    </w:p>
    <w:p>
      <w:pPr>
        <w:pStyle w:val="ListBullet"/>
        <w:spacing w:line="240" w:lineRule="auto"/>
        <w:ind w:left="720"/>
      </w:pPr>
      <w:r/>
      <w:r>
        <w:rPr>
          <w:b/>
        </w:rPr>
        <w:t>Candidate calculus:</w:t>
      </w:r>
      <w:r>
        <w:t xml:space="preserve"> Some endorsed lawmakers frame HRC support as shared anti‑discrimination values rather than full policy alignment. </w:t>
      </w:r>
      <w:r/>
    </w:p>
    <w:p>
      <w:pPr>
        <w:pStyle w:val="ListBullet"/>
        <w:spacing w:line="240" w:lineRule="auto"/>
        <w:ind w:left="720"/>
      </w:pPr>
      <w:r/>
      <w:r>
        <w:rPr>
          <w:b/>
        </w:rPr>
        <w:t>Public relations gap:</w:t>
      </w:r>
      <w:r>
        <w:t xml:space="preserve"> HRC hasn’t clarified whether it seeks candidates’ approval before listing endorsements, which can complicate candidates’ local messaging.</w:t>
      </w:r>
      <w:r/>
      <w:r/>
    </w:p>
    <w:p>
      <w:pPr>
        <w:pStyle w:val="Heading2"/>
      </w:pPr>
      <w:r>
        <w:t>Why a national LGBTQ group’s endorsement suddenly feels risky</w:t>
      </w:r>
      <w:r/>
    </w:p>
    <w:p>
      <w:r/>
      <w:r>
        <w:t>HRC is not a back‑street PAC; it’s the largest mainstream LGBTQ civil‑rights organisation in the United States, and its policy positions have a clear progressive slant. That means the sensations the endorsement creates are tactile , a candidate’s inbox fills with praise from national activists while local voters may register discomfort. According to HRC press materials, the group publicly champions gender‑affirming care, fights restrictions in state legislatures, and presses for inclusive school programming. For candidates in swing districts, that mix can energise base voters yet energise opponents too.</w:t>
      </w:r>
      <w:r/>
    </w:p>
    <w:p>
      <w:pPr>
        <w:pStyle w:val="Heading2"/>
      </w:pPr>
      <w:r>
        <w:t>What HRC actually stands for , and why it matters in tight districts</w:t>
      </w:r>
      <w:r/>
    </w:p>
    <w:p>
      <w:r/>
      <w:r>
        <w:t>The organisation’s press releases show a pattern: advocacy against bans on gender‑affirming care, condemnation of state laws curbing LGBTQ+ rights, and investment in congressional champions. Those are concrete stances voters can read about, and they don’t always fit a “moderate” narrative a vulnerable Democrat might lean on. In districts that split on social issues, an HRC endorsement can be shorthand for progressive positions, even when the candidate emphasises anti‑discrimination rather than a full policy alignment.</w:t>
      </w:r>
      <w:r/>
    </w:p>
    <w:p>
      <w:pPr>
        <w:pStyle w:val="Heading2"/>
      </w:pPr>
      <w:r>
        <w:t>How candidates are trying to square that circle</w:t>
      </w:r>
      <w:r/>
    </w:p>
    <w:p>
      <w:r/>
      <w:r>
        <w:t>Some lawmakers accept HRC’s support as recognition of anti‑discrimination work and keep messaging focused on bread‑and‑butter issues. That’s a pragmatic approach: lean into the parts of the endorsement that resonate locally and steer away from flashpoints. But it’s a tightrope. Without clear coordination or prior consent , HRC’s public materials don’t spell out whether the group asks candidates before issuing endorsements , candidates risk being painted as allied with policies they’d rather not highlight in conservative or mixed suburbs.</w:t>
      </w:r>
      <w:r/>
    </w:p>
    <w:p>
      <w:pPr>
        <w:pStyle w:val="Heading2"/>
      </w:pPr>
      <w:r>
        <w:t>The campaign math: narrow margins make endorsements double‑edged</w:t>
      </w:r>
      <w:r/>
    </w:p>
    <w:p>
      <w:r/>
      <w:r>
        <w:t>A few HRC‑backed members won by fewer than five points in past cycles, which shows just how pivotal small shifts can be. In that light, endorsements become an arithmetic problem as much as a values choice. An injection of activist resources can help turnout, but it also hands opponents a line of attack. Campaign strategists say the context matters: in safely blue seats, the upside outweighs the downside; in toss‑ups, every association gets amplified and debated.</w:t>
      </w:r>
      <w:r/>
    </w:p>
    <w:p>
      <w:pPr>
        <w:pStyle w:val="Heading2"/>
      </w:pPr>
      <w:r>
        <w:t>What voters and candidates should watch for now</w:t>
      </w:r>
      <w:r/>
    </w:p>
    <w:p>
      <w:r/>
      <w:r>
        <w:t>Pay attention to the language both sides use. When candidates celebrate HRC, do they highlight anti‑discrimination research and education or endorse specific policy planks? When the group issues a release, does it clarify expectations of candidates? Voters who want nuance should look at voting records and local statements, not just headlines. Campaigns can manage the optics by proactively addressing the endorsement and explaining what it does , and doesn’t , mean for local priorities.</w:t>
      </w:r>
      <w:r/>
    </w:p>
    <w:p>
      <w:r/>
      <w:r>
        <w:t>It's a small change that can make every endorsement clearer for voters and less risky for candidates.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https://www.foxnews.com/politics/powerful-lgbtq-groups-endorsements-could-tank-vulnerable-dems-radical-youth-trans-agenda</w:t>
        </w:r>
      </w:hyperlink>
      <w:r>
        <w:t xml:space="preserve"> - Please view link - unable to able to access data</w:t>
      </w:r>
      <w:r/>
    </w:p>
    <w:p>
      <w:pPr>
        <w:pStyle w:val="ListNumber"/>
        <w:spacing w:line="240" w:lineRule="auto"/>
        <w:ind w:left="720"/>
      </w:pPr>
      <w:r/>
      <w:hyperlink r:id="rId10">
        <w:r>
          <w:rPr>
            <w:color w:val="0000EE"/>
            <w:u w:val="single"/>
          </w:rPr>
          <w:t>https://www.hrc.org/press-releases/human-rights-campaign-endorses-a-slate-of-pro-equality-members-and-candidates-up-for-election-in-key-competitive-u-s-house-districts</w:t>
        </w:r>
      </w:hyperlink>
      <w:r>
        <w:t xml:space="preserve"> - The Human Rights Campaign (HRC) has endorsed over 40 pro-equality candidates for the 2026 U.S. House elections. These endorsements aim to support LGBTQ+ rights and counteract the influence of MAGA leaders. HRC's president, Kelley Robinson, emphasised the importance of these endorsements in protecting the LGBTQ+ community from the Trump administration's policies. The initiative seeks to restore a pro-equality majority in the House to advance the rights and freedoms of all citizens.</w:t>
      </w:r>
      <w:r/>
    </w:p>
    <w:p>
      <w:pPr>
        <w:pStyle w:val="ListNumber"/>
        <w:spacing w:line="240" w:lineRule="auto"/>
        <w:ind w:left="720"/>
      </w:pPr>
      <w:r/>
      <w:hyperlink r:id="rId13">
        <w:r>
          <w:rPr>
            <w:color w:val="0000EE"/>
            <w:u w:val="single"/>
          </w:rPr>
          <w:t>https://www.hrc.org/press-releases/human-rights-campaign-pac-endorses-pro-equality-champion-senator-edward-markey-for-reelection</w:t>
        </w:r>
      </w:hyperlink>
      <w:r>
        <w:t xml:space="preserve"> - The Human Rights Campaign Political Action Committee (HRC PAC) has endorsed Senator Edward Markey for re-election to the U.S. Senate. Senator Markey is recognised for his strong leadership on equality issues, including cosponsoring the Equality Act and opposing anti-trans legislation. HRC President Kelley Robinson praised Markey as a proven champion for equality who has consistently fought for the dignity and respect of all individuals.</w:t>
      </w:r>
      <w:r/>
    </w:p>
    <w:p>
      <w:pPr>
        <w:pStyle w:val="ListNumber"/>
        <w:spacing w:line="240" w:lineRule="auto"/>
        <w:ind w:left="720"/>
      </w:pPr>
      <w:r/>
      <w:hyperlink r:id="rId11">
        <w:r>
          <w:rPr>
            <w:color w:val="0000EE"/>
            <w:u w:val="single"/>
          </w:rPr>
          <w:t>https://www.hrc.org/press-releases/human-rights-campaign-condemns-oklahoma-house-for-passing-gender-affirming-care-ban</w:t>
        </w:r>
      </w:hyperlink>
      <w:r>
        <w:t xml:space="preserve"> - The Human Rights Campaign (HRC) condemned the Oklahoma House for passing House Bill 2177, which bans gender-affirming care for individuals under 18. The bill mandates that minors currently receiving such care taper off their medication within six months. HRC highlighted the potential harm this legislation could cause to transgender youth and the medical community, emphasising the importance of access to age-appropriate, medically necessary care.</w:t>
      </w:r>
      <w:r/>
    </w:p>
    <w:p>
      <w:pPr>
        <w:pStyle w:val="ListNumber"/>
        <w:spacing w:line="240" w:lineRule="auto"/>
        <w:ind w:left="720"/>
      </w:pPr>
      <w:r/>
      <w:hyperlink r:id="rId12">
        <w:r>
          <w:rPr>
            <w:color w:val="0000EE"/>
            <w:u w:val="single"/>
          </w:rPr>
          <w:t>https://www.hrc.org/press-releases/human-rights-campaign-condemns-tennessee-senate-for-passing-gender-affirming-care-ban</w:t>
        </w:r>
      </w:hyperlink>
      <w:r>
        <w:t xml:space="preserve"> - The Human Rights Campaign (HRC) condemned the Tennessee Senate for passing Senate Bill 1, which bans age-appropriate, medically necessary care for transgender youth under 18. HRC President Kelley Robinson stated that gender-affirming care is essential for the well-being of transgender and non-binary individuals experiencing gender dysphoria, and the bill represents a significant setback for LGBTQ+ rights in Tennessee.</w:t>
      </w:r>
      <w:r/>
    </w:p>
    <w:p>
      <w:pPr>
        <w:pStyle w:val="ListNumber"/>
        <w:spacing w:line="240" w:lineRule="auto"/>
        <w:ind w:left="720"/>
      </w:pPr>
      <w:r/>
      <w:hyperlink r:id="rId14">
        <w:r>
          <w:rPr>
            <w:color w:val="0000EE"/>
            <w:u w:val="single"/>
          </w:rPr>
          <w:t>https://www.hrc.org/press-releases/human-rights-campaign-reacts-to-the-supreme-court-decision-to-hear-case-challenging-tennessee-ban-on-gender-affirming-care-for-minors</w:t>
        </w:r>
      </w:hyperlink>
      <w:r>
        <w:t xml:space="preserve"> - The Human Rights Campaign (HRC) reacted to the Supreme Court's decision to hear a case challenging Tennessee's ban on gender-affirming care for minors. HRC President Kelley Robinson expressed hope that the Court would overturn the ban, restoring access to essential healthcare for transgender youth. The case marks the first time the Supreme Court will hear a case on access to healthcare for transgender individuals.</w:t>
      </w:r>
      <w:r/>
    </w:p>
    <w:p>
      <w:pPr>
        <w:pStyle w:val="ListNumber"/>
        <w:spacing w:line="240" w:lineRule="auto"/>
        <w:ind w:left="720"/>
      </w:pPr>
      <w:r/>
      <w:hyperlink r:id="rId15">
        <w:r>
          <w:rPr>
            <w:color w:val="0000EE"/>
            <w:u w:val="single"/>
          </w:rPr>
          <w:t>https://www.axios.com/2025/01/28/trump-transgender-youth-gender-affirming-care-executive-order</w:t>
        </w:r>
      </w:hyperlink>
      <w:r>
        <w:t xml:space="preserve"> - In January 2025, President Trump signed an executive order aimed at eliminating federal funding and support for gender-affirming care for transgender youth. The order tasks the Department of Health and Human Services with reviewing existing research on best practices for treating children with gender dysphoria. The move has sparked criticism from civil rights organisations and medical groups, who argue that it jeopardises access to necessary care for transgender minors.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foxnews.com/politics/powerful-lgbtq-groups-endorsements-could-tank-vulnerable-dems-radical-youth-trans-agenda" TargetMode="External"/><Relationship Id="rId10" Type="http://schemas.openxmlformats.org/officeDocument/2006/relationships/hyperlink" Target="https://www.hrc.org/press-releases/human-rights-campaign-endorses-a-slate-of-pro-equality-members-and-candidates-up-for-election-in-key-competitive-u-s-house-districts" TargetMode="External"/><Relationship Id="rId11" Type="http://schemas.openxmlformats.org/officeDocument/2006/relationships/hyperlink" Target="https://www.hrc.org/press-releases/human-rights-campaign-condemns-oklahoma-house-for-passing-gender-affirming-care-ban" TargetMode="External"/><Relationship Id="rId12" Type="http://schemas.openxmlformats.org/officeDocument/2006/relationships/hyperlink" Target="https://www.hrc.org/press-releases/human-rights-campaign-condemns-tennessee-senate-for-passing-gender-affirming-care-ban" TargetMode="External"/><Relationship Id="rId13" Type="http://schemas.openxmlformats.org/officeDocument/2006/relationships/hyperlink" Target="https://www.hrc.org/press-releases/human-rights-campaign-pac-endorses-pro-equality-champion-senator-edward-markey-for-reelection" TargetMode="External"/><Relationship Id="rId14" Type="http://schemas.openxmlformats.org/officeDocument/2006/relationships/hyperlink" Target="https://www.hrc.org/press-releases/human-rights-campaign-reacts-to-the-supreme-court-decision-to-hear-case-challenging-tennessee-ban-on-gender-affirming-care-for-minors" TargetMode="External"/><Relationship Id="rId15" Type="http://schemas.openxmlformats.org/officeDocument/2006/relationships/hyperlink" Target="https://www.axios.com/2025/01/28/trump-transgender-youth-gender-affirming-care-executive-or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