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Workplace Pride Practices: How Unilever Philippines Makes Allyship Everyday</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and employees alike are noticing a shift: Unilever Philippines is turning Pride from a month-long spotlight into year-round practice, rolling out policies, employee-led groups and visible community action so people feel safer, supported and free to be themselves at work and beyond.</w:t>
      </w:r>
      <w:r/>
    </w:p>
    <w:p>
      <w:r/>
      <w:r>
        <w:t>Essential Takeaways</w:t>
      </w:r>
      <w:r/>
      <w:r/>
    </w:p>
    <w:p>
      <w:pPr>
        <w:pStyle w:val="ListBullet"/>
        <w:spacing w:line="240" w:lineRule="auto"/>
        <w:ind w:left="720"/>
      </w:pPr>
      <w:r/>
      <w:r>
        <w:rPr>
          <w:b/>
        </w:rPr>
        <w:t>Employee resource strength:</w:t>
      </w:r>
      <w:r>
        <w:t xml:space="preserve"> The ProUd Network now spans 20 local chapters and over 1,300 global members, offering peer support and advocacy.</w:t>
      </w:r>
      <w:r/>
    </w:p>
    <w:p>
      <w:pPr>
        <w:pStyle w:val="ListBullet"/>
        <w:spacing w:line="240" w:lineRule="auto"/>
        <w:ind w:left="720"/>
      </w:pPr>
      <w:r/>
      <w:r>
        <w:rPr>
          <w:b/>
        </w:rPr>
        <w:t>Practical policies:</w:t>
      </w:r>
      <w:r>
        <w:t xml:space="preserve"> Gender-neutral uniforms and restrooms, plus Gender Transition Guidelines, make daily life more dignified and private.</w:t>
      </w:r>
      <w:r/>
    </w:p>
    <w:p>
      <w:pPr>
        <w:pStyle w:val="ListBullet"/>
        <w:spacing w:line="240" w:lineRule="auto"/>
        <w:ind w:left="720"/>
      </w:pPr>
      <w:r/>
      <w:r>
        <w:rPr>
          <w:b/>
        </w:rPr>
        <w:t>Substantive benefits:</w:t>
      </w:r>
      <w:r>
        <w:t xml:space="preserve"> Comprehensive medical cover, 150 days of paid maternity leave and 20 days of paid paternity leave reflect broad family support.</w:t>
      </w:r>
      <w:r/>
    </w:p>
    <w:p>
      <w:pPr>
        <w:pStyle w:val="ListBullet"/>
        <w:spacing w:line="240" w:lineRule="auto"/>
        <w:ind w:left="720"/>
      </w:pPr>
      <w:r/>
      <w:r>
        <w:rPr>
          <w:b/>
        </w:rPr>
        <w:t>Visible allyship:</w:t>
      </w:r>
      <w:r>
        <w:t xml:space="preserve"> Company participation in Pride events, colourful floats and public champions bring inclusion into the community.</w:t>
      </w:r>
      <w:r/>
    </w:p>
    <w:p>
      <w:pPr>
        <w:pStyle w:val="ListBullet"/>
        <w:spacing w:line="240" w:lineRule="auto"/>
        <w:ind w:left="720"/>
      </w:pPr>
      <w:r/>
      <w:r>
        <w:rPr>
          <w:b/>
        </w:rPr>
        <w:t>Culture-first approach:</w:t>
      </w:r>
      <w:r>
        <w:t xml:space="preserve"> HR leaders tie inclusion to Filipino values like malasakit, linking policy to everyday behaviours.</w:t>
      </w:r>
      <w:r/>
      <w:r/>
    </w:p>
    <w:p>
      <w:pPr>
        <w:pStyle w:val="Heading2"/>
      </w:pPr>
      <w:r>
        <w:t>Why Unilever Philippines treats Pride as everyday work culture</w:t>
      </w:r>
      <w:r/>
    </w:p>
    <w:p>
      <w:r/>
      <w:r>
        <w:t>Start with the small things: uniforms that fit every identity, restrooms that don’t exclude, and managers who know how to support transitions. Those details create a visible, quiet reassurance for staff who might otherwise hide aspects of themselves. According to Unilever’s local leaders, the company launched Proud of U mixers and the ProUd Network to turn that reassurance into shared ritual and peer learning. The move shows how an international company can make inclusion feel local and human.</w:t>
      </w:r>
      <w:r/>
    </w:p>
    <w:p>
      <w:pPr>
        <w:pStyle w:val="Heading2"/>
      </w:pPr>
      <w:r>
        <w:t>ProUd Network: what an employee resource group really does</w:t>
      </w:r>
      <w:r/>
    </w:p>
    <w:p>
      <w:r/>
      <w:r>
        <w:t>Employee Resource Groups are more than social clubs , they’re practical support and a launching pad for change. Unilever’s global ProUd Network has grown since 2018 into a 1,300‑member community across 20 chapters, offering forums for storytelling, training and advocacy. For many staff, hearing colleagues’ experiences makes allyship tangible: it’s about showing up, listening and acting. If your employer doesn’t yet have an ERG, this is a model worth borrowing.</w:t>
      </w:r>
      <w:r/>
    </w:p>
    <w:p>
      <w:pPr>
        <w:pStyle w:val="Heading2"/>
      </w:pPr>
      <w:r>
        <w:t>Policies that turn good intent into everyday practice</w:t>
      </w:r>
      <w:r/>
    </w:p>
    <w:p>
      <w:r/>
      <w:r>
        <w:t>Policy matters when it changes the rhythm of a workday. Unilever Philippines has formal Gender Transition Guidelines, gender‑neutral facilities and operational uniforms that remove daily friction for trans and non-binary employees. These aren’t symbolic gestures , they’re operational changes that reduce stress and preserve dignity. If you’re evaluating a workplace, look for written guidance and transition support plans, not just broad diversity statements.</w:t>
      </w:r>
      <w:r/>
    </w:p>
    <w:p>
      <w:pPr>
        <w:pStyle w:val="Heading2"/>
      </w:pPr>
      <w:r>
        <w:t>Benefits, families and the wider signal sent to staff</w:t>
      </w:r>
      <w:r/>
    </w:p>
    <w:p>
      <w:r/>
      <w:r>
        <w:t>Leave and healthcare are a practical barometer of how seriously a firm takes inclusion. Unilever’s benefits , including extensive medical coverage, 150 days fully paid maternity leave and 20 days paternity leave , send a clear message that caregivers and families are supported, regardless of gender or family structure. Employers that broaden benefits beyond traditional norms tend to see higher retention and more visible diversity in leadership over time.</w:t>
      </w:r>
      <w:r/>
    </w:p>
    <w:p>
      <w:pPr>
        <w:pStyle w:val="Heading2"/>
      </w:pPr>
      <w:r>
        <w:t>From office to street: why public visibility still matters</w:t>
      </w:r>
      <w:r/>
    </w:p>
    <w:p>
      <w:r/>
      <w:r>
        <w:t>There’s power in showing up together. Unilever Philippines took its support onto the streets with a float at a major Pride festival and collaborators like Cream Silk, drag artists and influencers. Public participation does two things: it normalises LGBTQI+ presence in mainstream spaces, and it signals to employees that the company stands behind them outside the workplace. That visible allyship helps move conversation from policy pages into everyday community life.</w:t>
      </w:r>
      <w:r/>
    </w:p>
    <w:p>
      <w:pPr>
        <w:pStyle w:val="Heading2"/>
      </w:pPr>
      <w:r>
        <w:t>How to judge whether a company's allyship is more than PR</w:t>
      </w:r>
      <w:r/>
    </w:p>
    <w:p>
      <w:r/>
      <w:r>
        <w:t>Ask for specifics. Does the company publish written policies like Gender Transition Guidelines? Are ERGs active and resourced, or just cosmetic? Do benefits cover diverse family needs and are facilities inclusive by design? Real allyship shows up in everyday operational choices and sustained programmes, not only in one-off events. Talk to current employees and look for evidence of leadership visibility and accountability.</w:t>
      </w:r>
      <w:r/>
    </w:p>
    <w:p>
      <w:r/>
      <w:r>
        <w:t>It's a small change that can make every workday feel safer, fairer and more human.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9">
        <w:r>
          <w:rPr>
            <w:color w:val="0000EE"/>
            <w:u w:val="single"/>
          </w:rPr>
          <w:t>[1]</w:t>
        </w:r>
      </w:hyperlink>
      <w:r>
        <w:t xml:space="preserve">, </w:t>
      </w:r>
      <w:hyperlink r:id="rId11">
        <w:r>
          <w:rPr>
            <w:color w:val="0000EE"/>
            <w:u w:val="single"/>
          </w:rPr>
          <w:t>[6]</w:t>
        </w:r>
      </w:hyperlink>
      <w:r>
        <w:t xml:space="preserve">- Paragraph 3: </w:t>
      </w:r>
      <w:hyperlink r:id="rId9">
        <w:r>
          <w:rPr>
            <w:color w:val="0000EE"/>
            <w:u w:val="single"/>
          </w:rPr>
          <w:t>[1]</w:t>
        </w:r>
      </w:hyperlink>
      <w:r>
        <w:t xml:space="preserve">, </w:t>
      </w:r>
      <w:hyperlink r:id="rId12">
        <w:r>
          <w:rPr>
            <w:color w:val="0000EE"/>
            <w:u w:val="single"/>
          </w:rPr>
          <w:t>[7]</w:t>
        </w:r>
      </w:hyperlink>
      <w:r>
        <w:t xml:space="preserve">- Paragraph 4: </w:t>
      </w:r>
      <w:hyperlink r:id="rId9">
        <w:r>
          <w:rPr>
            <w:color w:val="0000EE"/>
            <w:u w:val="single"/>
          </w:rPr>
          <w:t>[1]</w:t>
        </w:r>
      </w:hyperlink>
      <w:r>
        <w:t xml:space="preserve">, </w:t>
      </w:r>
      <w:hyperlink r:id="rId13">
        <w:r>
          <w:rPr>
            <w:color w:val="0000EE"/>
            <w:u w:val="single"/>
          </w:rPr>
          <w:t>[3]</w:t>
        </w:r>
      </w:hyperlink>
      <w:r>
        <w:t xml:space="preserve">- Paragraph 5: </w:t>
      </w:r>
      <w:hyperlink r:id="rId9">
        <w:r>
          <w:rPr>
            <w:color w:val="0000EE"/>
            <w:u w:val="single"/>
          </w:rPr>
          <w:t>[1]</w:t>
        </w:r>
      </w:hyperlink>
      <w:r>
        <w:t xml:space="preserve">, </w:t>
      </w:r>
      <w:hyperlink r:id="rId14">
        <w:r>
          <w:rPr>
            <w:color w:val="0000EE"/>
            <w:u w:val="single"/>
          </w:rPr>
          <w:t>[4]</w:t>
        </w:r>
      </w:hyperlink>
      <w:r>
        <w:t xml:space="preserve">- Paragraph 6: </w:t>
      </w:r>
      <w:hyperlink r:id="rId9">
        <w:r>
          <w:rPr>
            <w:color w:val="0000EE"/>
            <w:u w:val="single"/>
          </w:rPr>
          <w:t>[1]</w:t>
        </w:r>
      </w:hyperlink>
      <w:r>
        <w:t xml:space="preserve">, </w:t>
      </w:r>
      <w:hyperlink r:id="rId15">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https://www.lionheartv.net/2026/07/allyship-beyond-pride-month-how-unilever-philippines-builds-a-workplace-where-everyone-belongs/?utm_source=rss&amp;utm_medium=rss&amp;utm_campaign=allyship-beyond-pride-month-how-unilever-philippines-builds-a-workplace-where-everyone-belongs</w:t>
        </w:r>
      </w:hyperlink>
      <w:r>
        <w:t xml:space="preserve"> - Please view link - unable to able to access data</w:t>
      </w:r>
      <w:r/>
    </w:p>
    <w:p>
      <w:pPr>
        <w:pStyle w:val="ListNumber"/>
        <w:spacing w:line="240" w:lineRule="auto"/>
        <w:ind w:left="720"/>
      </w:pPr>
      <w:r/>
      <w:hyperlink r:id="rId10">
        <w:r>
          <w:rPr>
            <w:color w:val="0000EE"/>
            <w:u w:val="single"/>
          </w:rPr>
          <w:t>https://www.unilever.com.ph/files/56455dcf-0f8f-41cb-a3a9-2f77bf8a6291/unilever-responsible-partner-policy.pdf</w:t>
        </w:r>
      </w:hyperlink>
      <w:r>
        <w:t xml:space="preserve"> - Unilever Philippines' Responsible Partner Policy outlines the company's commitment to fair employment practices, including clear terms and conditions of employment, equal opportunities, and respect for workers' rights. The policy emphasizes the importance of ongoing training, family leave policies recognizing all family types, and the provision of maternity, paternity, adoption, or parental protection leave and benefits as required by law. It also highlights the company's dedication to creating a work environment that fosters dignity and respect for all employees.</w:t>
      </w:r>
      <w:r/>
    </w:p>
    <w:p>
      <w:pPr>
        <w:pStyle w:val="ListNumber"/>
        <w:spacing w:line="240" w:lineRule="auto"/>
        <w:ind w:left="720"/>
      </w:pPr>
      <w:r/>
      <w:hyperlink r:id="rId13">
        <w:r>
          <w:rPr>
            <w:color w:val="0000EE"/>
            <w:u w:val="single"/>
          </w:rPr>
          <w:t>https://www.unilever.com/sustainability/equity-diversity-and-inclusion/gender-equality-and-womens-empowerment/?navids=tcm%3A244-50553-4%2Ctcm%3A244-54195-4%2Ctcm%3A244-51315-4</w:t>
        </w:r>
      </w:hyperlink>
      <w:r>
        <w:t xml:space="preserve"> - Unilever's Gender Equality and Women's Empowerment initiatives focus on supporting parents through comprehensive maternity and paternity leave policies. The company offers a minimum of 16 weeks' paid maternity leave worldwide and a Global Paternity Leave Standard that provides fathers, including same-sex couples and those who choose to adopt, with three weeks' paid paternity leave. Additionally, Unilever provides coaching to help parents transition back to work after parental leave, demonstrating a commitment to gender equality and supporting diverse family structures.</w:t>
      </w:r>
      <w:r/>
    </w:p>
    <w:p>
      <w:pPr>
        <w:pStyle w:val="ListNumber"/>
        <w:spacing w:line="240" w:lineRule="auto"/>
        <w:ind w:left="720"/>
      </w:pPr>
      <w:r/>
      <w:hyperlink r:id="rId14">
        <w:r>
          <w:rPr>
            <w:color w:val="0000EE"/>
            <w:u w:val="single"/>
          </w:rPr>
          <w:t>https://www.nestle.com.ph/media/news/joining-pride-month</w:t>
        </w:r>
      </w:hyperlink>
      <w:r>
        <w:t xml:space="preserve"> - Nestlé Philippines joined the LGBT+ community in celebrating Pride Month, emphasizing its commitment to diversity and inclusion. The company encourages employees to 'Bring your whole self to work' through education and awareness-building programs, creating a work environment that cultivates respect. Nestlé's initiatives include the implementation of the Gender-neutral Parental Support Policy, which provides a supportive environment for new parents, recognizing diverse family structures and extending paid parental leave to same-sex partners in the country.</w:t>
      </w:r>
      <w:r/>
    </w:p>
    <w:p>
      <w:pPr>
        <w:pStyle w:val="ListNumber"/>
        <w:spacing w:line="240" w:lineRule="auto"/>
        <w:ind w:left="720"/>
      </w:pPr>
      <w:r/>
      <w:hyperlink r:id="rId15">
        <w:r>
          <w:rPr>
            <w:color w:val="0000EE"/>
            <w:u w:val="single"/>
          </w:rPr>
          <w:t>https://www.nestle.com.ph/jobs/diversity-equity-inclusion</w:t>
        </w:r>
      </w:hyperlink>
      <w:r>
        <w:t xml:space="preserve"> - Nestlé Philippines promotes diversity, equity, and inclusion by respecting and encouraging uniqueness and potential regardless of race, gender, culture, sexual orientation, or disability. The company builds an inclusive culture by leveraging the differences of its employees and engages inclusively with society and stakeholders. Nestlé also considers the needs of diverse consumers and customers in product development and distribution, aiming to create an inclusive workplace where everyone feels included and able to bring their whole selves to work.</w:t>
      </w:r>
      <w:r/>
    </w:p>
    <w:p>
      <w:pPr>
        <w:pStyle w:val="ListNumber"/>
        <w:spacing w:line="240" w:lineRule="auto"/>
        <w:ind w:left="720"/>
      </w:pPr>
      <w:r/>
      <w:hyperlink r:id="rId11">
        <w:r>
          <w:rPr>
            <w:color w:val="0000EE"/>
            <w:u w:val="single"/>
          </w:rPr>
          <w:t>https://www.gradcracker.com/hub/264/unilever/additional-content/4702/equity-diversity-and-inclusion</w:t>
        </w:r>
      </w:hyperlink>
      <w:r>
        <w:t xml:space="preserve"> - Unilever's Equity, Diversity, and Inclusion initiatives focus on championing inclusion, embracing differences, and creating possibilities for better business performance. The company believes every employee should feel able to bring their complete and authentic self to work, irrespective of ethnicity, ability, sexual orientation, or gender. Internal networks and communities, such as Empower (racial diversity), ProUd (LGBTQ+), Equity (gender equality), and Enable (disability), work to create change within the business and celebrate diversity.</w:t>
      </w:r>
      <w:r/>
    </w:p>
    <w:p>
      <w:pPr>
        <w:pStyle w:val="ListNumber"/>
        <w:spacing w:line="240" w:lineRule="auto"/>
        <w:ind w:left="720"/>
      </w:pPr>
      <w:r/>
      <w:hyperlink r:id="rId12">
        <w:r>
          <w:rPr>
            <w:color w:val="0000EE"/>
            <w:u w:val="single"/>
          </w:rPr>
          <w:t>https://www.unilever.co.uk/news/press-releases/2021/unilever-sets-out-plans-to-help-build-a-more-equitable-and-inclusive-society/?criteria=topics%3D431394</w:t>
        </w:r>
      </w:hyperlink>
      <w:r>
        <w:t xml:space="preserve"> - Unilever has set out plans to help build a more equitable and inclusive society by creating opportunities through inclusivity. The company aims to achieve an equitable culture through progressive policies and practices that eliminate bias and discrimination. Unilever is committed to removing barriers and bias in recruitment, establishing leadership accountability for supporting all employees to excel in their roles, and achieving a workforce that is representative of the population in the countries where it operates.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ionheartv.net/2026/07/allyship-beyond-pride-month-how-unilever-philippines-builds-a-workplace-where-everyone-belongs/?utm_source=rss&amp;utm_medium=rss&amp;utm_campaign=allyship-beyond-pride-month-how-unilever-philippines-builds-a-workplace-where-everyone-belongs" TargetMode="External"/><Relationship Id="rId10" Type="http://schemas.openxmlformats.org/officeDocument/2006/relationships/hyperlink" Target="https://www.unilever.com.ph/files/56455dcf-0f8f-41cb-a3a9-2f77bf8a6291/unilever-responsible-partner-policy.pdf" TargetMode="External"/><Relationship Id="rId11" Type="http://schemas.openxmlformats.org/officeDocument/2006/relationships/hyperlink" Target="https://www.gradcracker.com/hub/264/unilever/additional-content/4702/equity-diversity-and-inclusion" TargetMode="External"/><Relationship Id="rId12" Type="http://schemas.openxmlformats.org/officeDocument/2006/relationships/hyperlink" Target="https://www.unilever.co.uk/news/press-releases/2021/unilever-sets-out-plans-to-help-build-a-more-equitable-and-inclusive-society/?criteria=topics%3D431394" TargetMode="External"/><Relationship Id="rId13" Type="http://schemas.openxmlformats.org/officeDocument/2006/relationships/hyperlink" Target="https://www.unilever.com/sustainability/equity-diversity-and-inclusion/gender-equality-and-womens-empowerment/?navids=tcm%3A244-50553-4%2Ctcm%3A244-54195-4%2Ctcm%3A244-51315-4" TargetMode="External"/><Relationship Id="rId14" Type="http://schemas.openxmlformats.org/officeDocument/2006/relationships/hyperlink" Target="https://www.nestle.com.ph/media/news/joining-pride-month" TargetMode="External"/><Relationship Id="rId15" Type="http://schemas.openxmlformats.org/officeDocument/2006/relationships/hyperlink" Target="https://www.nestle.com.ph/jobs/diversity-equity-inclus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