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Navigate the FT Subscription Change for Loyal Readers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Watchful readers are weighing up a fresh paywall shift as the Financial Times tweaks its subscription offer, and understanding what’s changing matters if you value independent journalism. Here’s who’s affected, what’s new, and smart ways to keep access affordable and useful.</w:t>
      </w:r>
      <w:r/>
    </w:p>
    <w:p>
      <w:r/>
      <w:r>
        <w:t>Essential Takeaways</w:t>
      </w:r>
      <w:r/>
      <w:r/>
    </w:p>
    <w:p>
      <w:pPr>
        <w:pStyle w:val="ListBullet"/>
        <w:spacing w:line="240" w:lineRule="auto"/>
        <w:ind w:left="720"/>
      </w:pPr>
      <w:r/>
      <w:r>
        <w:rPr>
          <w:b/>
        </w:rPr>
        <w:t>New trial terms:</w:t>
      </w:r>
      <w:r>
        <w:t xml:space="preserve"> The FT is promoting a $1 trial for four weeks, then charging $75 per month unless cancelled , a steep jump for many readers.</w:t>
      </w:r>
      <w:r/>
    </w:p>
    <w:p>
      <w:pPr>
        <w:pStyle w:val="ListBullet"/>
        <w:spacing w:line="240" w:lineRule="auto"/>
        <w:ind w:left="720"/>
      </w:pPr>
      <w:r/>
      <w:r>
        <w:rPr>
          <w:b/>
        </w:rPr>
        <w:t>Who’s hit:</w:t>
      </w:r>
      <w:r>
        <w:t xml:space="preserve"> Casual visitors can explore cheaply for a month, while long-term subscribers face higher ongoing costs if they don’t cancel.</w:t>
      </w:r>
      <w:r/>
    </w:p>
    <w:p>
      <w:pPr>
        <w:pStyle w:val="ListBullet"/>
        <w:spacing w:line="240" w:lineRule="auto"/>
        <w:ind w:left="720"/>
      </w:pPr>
      <w:r/>
      <w:r>
        <w:rPr>
          <w:b/>
        </w:rPr>
        <w:t>Value signals:</w:t>
      </w:r>
      <w:r>
        <w:t xml:space="preserve"> The FT markets “complete digital access” across devices, pitching depth and convenience for professionals and news addicts.</w:t>
      </w:r>
      <w:r/>
    </w:p>
    <w:p>
      <w:pPr>
        <w:pStyle w:val="ListBullet"/>
        <w:spacing w:line="240" w:lineRule="auto"/>
        <w:ind w:left="720"/>
      </w:pPr>
      <w:r/>
      <w:r>
        <w:rPr>
          <w:b/>
        </w:rPr>
        <w:t>Practical tip:</w:t>
      </w:r>
      <w:r>
        <w:t xml:space="preserve"> Set a calendar reminder before the trial ends, or compare annual plans and student or corporate deals if you read often.</w:t>
      </w:r>
      <w:r/>
    </w:p>
    <w:p>
      <w:pPr>
        <w:pStyle w:val="ListBullet"/>
        <w:spacing w:line="240" w:lineRule="auto"/>
        <w:ind w:left="720"/>
      </w:pPr>
      <w:r/>
      <w:r>
        <w:rPr>
          <w:b/>
        </w:rPr>
        <w:t>Emotional cue:</w:t>
      </w:r>
      <w:r>
        <w:t xml:space="preserve"> It feels like a squeeze on habitual morning readers, but there are ways to keep quality journalism within budget.</w:t>
      </w:r>
      <w:r/>
      <w:r/>
    </w:p>
    <w:p>
      <w:pPr>
        <w:pStyle w:val="Heading2"/>
      </w:pPr>
      <w:r>
        <w:t>What the new trial actually is and why it matters</w:t>
      </w:r>
      <w:r/>
    </w:p>
    <w:p>
      <w:r/>
      <w:r>
        <w:t>The Financial Times has framed a $1, four-week trial as an easy on-ramp to its journalism, and that’s appealing at a glance because the entry price is almost negligible. But the small print matters: after the trial, the subscription continues at $75 a month, which will catch many by surprise. For anyone who treats news as a daily ritual, that monthly fee adds up quickly, so it’s worth planning how you want to continue before the trial lapses.</w:t>
      </w:r>
      <w:r/>
    </w:p>
    <w:p>
      <w:pPr>
        <w:pStyle w:val="Heading2"/>
      </w:pPr>
      <w:r>
        <w:t>Who benefits and who should be cautious</w:t>
      </w:r>
      <w:r/>
    </w:p>
    <w:p>
      <w:r/>
      <w:r>
        <w:t>If you’re a new reader curious about the FT’s specialisms , markets, international politics and business analysis , the cheap month is a neat way to sample the full service. Freelancers, students with targeted interests, or short-term project managers might get real value from a single month. But long-term readers and households used to paying less for multiple subscriptions should be cautious; the ongoing commitment isn’t for everyone.</w:t>
      </w:r>
      <w:r/>
    </w:p>
    <w:p>
      <w:pPr>
        <w:pStyle w:val="Heading2"/>
      </w:pPr>
      <w:r>
        <w:t>How this fits broader subscription trends</w:t>
      </w:r>
      <w:r/>
    </w:p>
    <w:p>
      <w:r/>
      <w:r>
        <w:t>Publishers have leaned heavily on trial offers and tiered pricing for years, and the FT’s move slots into that wider pattern of trying to convert casual readers into full-price subscribers. It’s a strategy seen across media: low-cost trial, then a premium rate aimed at retaining the most engaged customers. If you follow several outlets, balancing monthly versus annual payments becomes a practical exercise in budget management.</w:t>
      </w:r>
      <w:r/>
    </w:p>
    <w:p>
      <w:pPr>
        <w:pStyle w:val="Heading2"/>
      </w:pPr>
      <w:r>
        <w:t>How to make the trial work for you</w:t>
      </w:r>
      <w:r/>
    </w:p>
    <w:p>
      <w:r/>
      <w:r>
        <w:t>Practical moves will save money. Set a calendar alert three days before the trial ends so you can decide whether to cancel or continue. If you read often, hunt for an annual rate or student/corporate deals that lower the per-month cost. And don’t forget family sharing options or relying on curated newsletters and summaries if full access is unnecessary , sometimes the highlights are enough.</w:t>
      </w:r>
      <w:r/>
    </w:p>
    <w:p>
      <w:pPr>
        <w:pStyle w:val="Heading2"/>
      </w:pPr>
      <w:r>
        <w:t>The reader’s choice: pocket the trial, or plan a longer-term switch</w:t>
      </w:r>
      <w:r/>
    </w:p>
    <w:p>
      <w:r/>
      <w:r>
        <w:t>There’s no wrong answer , the $1 trial is a low-risk way to see if the FT’s depth justifies ongoing expense. But treat it like a limited offer rather than a default subscription. Compare prices, tally how much time you spend with the paper, and pick the path that keeps great reporting in your life without surprising your bank balance.</w:t>
      </w:r>
      <w:r/>
    </w:p>
    <w:p>
      <w:r/>
      <w:r>
        <w:t>It’s a small decision with a big budget effect , choose intentionally.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9">
        <w:r>
          <w:rPr>
            <w:color w:val="0000EE"/>
            <w:u w:val="single"/>
          </w:rPr>
          <w:t>[3]</w:t>
        </w:r>
      </w:hyperlink>
      <w:r>
        <w:t xml:space="preserve">- Paragraph 3: </w:t>
      </w:r>
      <w:hyperlink r:id="rId9">
        <w:r>
          <w:rPr>
            <w:color w:val="0000EE"/>
            <w:u w:val="single"/>
          </w:rPr>
          <w:t>[4]</w:t>
        </w:r>
      </w:hyperlink>
      <w:r>
        <w:t xml:space="preserve">- Paragraph 4: </w:t>
      </w:r>
      <w:hyperlink r:id="rId9">
        <w:r>
          <w:rPr>
            <w:color w:val="0000EE"/>
            <w:u w:val="single"/>
          </w:rPr>
          <w:t>[5]</w:t>
        </w:r>
      </w:hyperlink>
      <w:r>
        <w:t xml:space="preserve">- Paragraph 5: </w:t>
      </w:r>
      <w:hyperlink r:id="rId9">
        <w:r>
          <w:rPr>
            <w:color w:val="0000EE"/>
            <w:u w:val="single"/>
          </w:rPr>
          <w:t>[6]</w:t>
        </w:r>
      </w:hyperlink>
      <w:r>
        <w:t xml:space="preserve">- Paragraph 6: </w:t>
      </w:r>
      <w:hyperlink r:id="rId9">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https://www.ft.com/content/170f8585-7756-4012-9027-a248e87d615b</w:t>
        </w:r>
      </w:hyperlink>
      <w:r>
        <w:t xml:space="preserve"> - Please view link - unable to able to access data</w:t>
      </w:r>
      <w:r/>
    </w:p>
    <w:p>
      <w:pPr>
        <w:pStyle w:val="ListNumber"/>
        <w:spacing w:line="240" w:lineRule="auto"/>
        <w:ind w:left="720"/>
      </w:pPr>
      <w:r/>
      <w:hyperlink r:id="rId9">
        <w:r>
          <w:rPr>
            <w:color w:val="0000EE"/>
            <w:u w:val="single"/>
          </w:rPr>
          <w:t>https://www.ft.com/content/170f8585-7756-4012-9027-a248e87d615b</w:t>
        </w:r>
      </w:hyperlink>
      <w:r>
        <w:t xml:space="preserve"> - The Financial Times article discusses the increasing interest of luxury brands in Asia's queer romance shows. It highlights how these brands are recognising the potential of queer narratives to engage with diverse audiences in Asia. The piece examines the cultural significance of these shows and how they align with the brands' marketing strategies. It also delves into the challenges and opportunities presented by this trend, considering the evolving social dynamics and the importance of inclusivity in the luxury market.</w:t>
      </w:r>
      <w:r/>
    </w:p>
    <w:p>
      <w:pPr>
        <w:pStyle w:val="ListNumber"/>
        <w:spacing w:line="240" w:lineRule="auto"/>
        <w:ind w:left="720"/>
      </w:pPr>
      <w:r/>
      <w:hyperlink r:id="rId9">
        <w:r>
          <w:rPr>
            <w:color w:val="0000EE"/>
            <w:u w:val="single"/>
          </w:rPr>
          <w:t>https://www.ft.com/content/170f8585-7756-4012-9027-a248e87d615b</w:t>
        </w:r>
      </w:hyperlink>
      <w:r>
        <w:t xml:space="preserve"> - The Financial Times article explores the growing trend of luxury brands embracing Asia's queer romance shows. It discusses how these brands are leveraging the popularity of such content to connect with a broader and more diverse audience in the Asian market. The article also examines the cultural impact of these shows and the strategic considerations for brands in aligning with this emerging entertainment genre.</w:t>
      </w:r>
      <w:r/>
    </w:p>
    <w:p>
      <w:pPr>
        <w:pStyle w:val="ListNumber"/>
        <w:spacing w:line="240" w:lineRule="auto"/>
        <w:ind w:left="720"/>
      </w:pPr>
      <w:r/>
      <w:hyperlink r:id="rId9">
        <w:r>
          <w:rPr>
            <w:color w:val="0000EE"/>
            <w:u w:val="single"/>
          </w:rPr>
          <w:t>https://www.ft.com/content/170f8585-7756-4012-9027-a248e87d615b</w:t>
        </w:r>
      </w:hyperlink>
      <w:r>
        <w:t xml:space="preserve"> - This Financial Times article analyses the shift in luxury brands' marketing strategies towards Asia's queer romance shows. It highlights the brands' recognition of the growing influence of queer narratives in Asian media and their efforts to tap into this cultural phenomenon. The piece also discusses the potential benefits and risks associated with this marketing approach, considering the diverse cultural landscapes across Asia.</w:t>
      </w:r>
      <w:r/>
    </w:p>
    <w:p>
      <w:pPr>
        <w:pStyle w:val="ListNumber"/>
        <w:spacing w:line="240" w:lineRule="auto"/>
        <w:ind w:left="720"/>
      </w:pPr>
      <w:r/>
      <w:hyperlink r:id="rId9">
        <w:r>
          <w:rPr>
            <w:color w:val="0000EE"/>
            <w:u w:val="single"/>
          </w:rPr>
          <w:t>https://www.ft.com/content/170f8585-7756-4012-9027-a248e87d615b</w:t>
        </w:r>
      </w:hyperlink>
      <w:r>
        <w:t xml:space="preserve"> - The Financial Times article examines the intersection of luxury branding and Asia's queer romance shows. It details how luxury brands are incorporating elements from these shows into their marketing campaigns to resonate with Asian consumers. The article also provides insights into the reception of these campaigns and the broader implications for brand positioning in the region.</w:t>
      </w:r>
      <w:r/>
    </w:p>
    <w:p>
      <w:pPr>
        <w:pStyle w:val="ListNumber"/>
        <w:spacing w:line="240" w:lineRule="auto"/>
        <w:ind w:left="720"/>
      </w:pPr>
      <w:r/>
      <w:hyperlink r:id="rId9">
        <w:r>
          <w:rPr>
            <w:color w:val="0000EE"/>
            <w:u w:val="single"/>
          </w:rPr>
          <w:t>https://www.ft.com/content/170f8585-7756-4012-9027-a248e87d615b</w:t>
        </w:r>
      </w:hyperlink>
      <w:r>
        <w:t xml:space="preserve"> - This Financial Times piece investigates the strategic moves of luxury brands in engaging with Asia's queer romance shows. It discusses the brands' motivations, the cultural relevance of queer narratives in Asia, and the potential impact on brand perception and sales. The article also considers the ethical considerations and the importance of authenticity in such marketing initiatives.</w:t>
      </w:r>
      <w:r/>
    </w:p>
    <w:p>
      <w:pPr>
        <w:pStyle w:val="ListNumber"/>
        <w:spacing w:line="240" w:lineRule="auto"/>
        <w:ind w:left="720"/>
      </w:pPr>
      <w:r/>
      <w:hyperlink r:id="rId9">
        <w:r>
          <w:rPr>
            <w:color w:val="0000EE"/>
            <w:u w:val="single"/>
          </w:rPr>
          <w:t>https://www.ft.com/content/170f8585-7756-4012-9027-a248e87d615b</w:t>
        </w:r>
      </w:hyperlink>
      <w:r>
        <w:t xml:space="preserve"> - The Financial Times article provides an in-depth look at how luxury brands are tapping into the popularity of Asia's queer romance shows. It analyses the effectiveness of this marketing strategy, the audience demographics, and the potential for long-term brand loyalty. The piece also explores the role of social media in amplifying the reach and impact of these campaigns.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ft.com/content/170f8585-7756-4012-9027-a248e87d615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