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SAGE Fought for LGBTQ+ Older Adults in Early 2026</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Shining a light on the first half of 2026: SAGE and partners mobilised around housing, health care, and legal fights so LGBTQ+ older people and those ageing with HIV aren’t sidelined , practical wins, big protests, and a clear playbook for what comes next.</w:t>
      </w:r>
      <w:r/>
    </w:p>
    <w:p>
      <w:r/>
      <w:r>
        <w:t>Essential Takeaways</w:t>
      </w:r>
      <w:r/>
      <w:r/>
    </w:p>
    <w:p>
      <w:pPr>
        <w:pStyle w:val="ListBullet"/>
        <w:spacing w:line="240" w:lineRule="auto"/>
        <w:ind w:left="720"/>
      </w:pPr>
      <w:r/>
      <w:r>
        <w:rPr>
          <w:b/>
        </w:rPr>
        <w:t>Mass mobilisation:</w:t>
      </w:r>
      <w:r>
        <w:t xml:space="preserve"> Over 23,000 public comments helped defend the Equal Access Rule for HUD-funded housing, showing grassroots strength. </w:t>
      </w:r>
      <w:r/>
    </w:p>
    <w:p>
      <w:pPr>
        <w:pStyle w:val="ListBullet"/>
        <w:spacing w:line="240" w:lineRule="auto"/>
        <w:ind w:left="720"/>
      </w:pPr>
      <w:r/>
      <w:r>
        <w:rPr>
          <w:b/>
        </w:rPr>
        <w:t>Healthcare defence:</w:t>
      </w:r>
      <w:r>
        <w:t xml:space="preserve"> SAGE joined national efforts to protect Medicaid, Medicare, CHIP, and gender-affirming care in federal programs. </w:t>
      </w:r>
      <w:r/>
    </w:p>
    <w:p>
      <w:pPr>
        <w:pStyle w:val="ListBullet"/>
        <w:spacing w:line="240" w:lineRule="auto"/>
        <w:ind w:left="720"/>
      </w:pPr>
      <w:r/>
      <w:r>
        <w:rPr>
          <w:b/>
        </w:rPr>
        <w:t>Legal action:</w:t>
      </w:r>
      <w:r>
        <w:t xml:space="preserve"> The organisation signed multiple amicus briefs to challenge discrimination and defend nonprofit speech. </w:t>
      </w:r>
      <w:r/>
    </w:p>
    <w:p>
      <w:pPr>
        <w:pStyle w:val="ListBullet"/>
        <w:spacing w:line="240" w:lineRule="auto"/>
        <w:ind w:left="720"/>
      </w:pPr>
      <w:r/>
      <w:r>
        <w:rPr>
          <w:b/>
        </w:rPr>
        <w:t>State-level progress:</w:t>
      </w:r>
      <w:r>
        <w:t xml:space="preserve"> New Long-Term Care Bills of Rights and policy wins in several states brought practical protections closer to home. </w:t>
      </w:r>
      <w:r/>
    </w:p>
    <w:p>
      <w:pPr>
        <w:pStyle w:val="ListBullet"/>
        <w:spacing w:line="240" w:lineRule="auto"/>
        <w:ind w:left="720"/>
      </w:pPr>
      <w:r/>
      <w:r>
        <w:rPr>
          <w:b/>
        </w:rPr>
        <w:t>Policy presence in DC:</w:t>
      </w:r>
      <w:r>
        <w:t xml:space="preserve"> SAGE backed major legislation like the Elder Pride Act and pushed for Older Americans Act reauthorisation.</w:t>
      </w:r>
      <w:r/>
      <w:r/>
    </w:p>
    <w:p>
      <w:pPr>
        <w:pStyle w:val="Heading2"/>
      </w:pPr>
      <w:r>
        <w:t>A fierce fight for fair housing , what happened and why it matters</w:t>
      </w:r>
      <w:r/>
    </w:p>
    <w:p>
      <w:r/>
      <w:r>
        <w:t>SAGE helped lead a national response when the federal proposal threatened the Equal Access Rule, and the reaction was loud and clear: more than 23,000 comments in defence of nondiscriminatory access to HUD-funded housing. The mood was both practical and visceral , people worried about safe shelters and dignified ageing, especially for trans elders. According to SAGE resources, this mobilisation wasn’t just an email campaign; it created a legal and public record that advocates can use as cases move forward. If you’re choosing where to volunteer or donate, housing defence is a smart place to focus right now.</w:t>
      </w:r>
      <w:r/>
    </w:p>
    <w:p>
      <w:pPr>
        <w:pStyle w:val="Heading2"/>
      </w:pPr>
      <w:r>
        <w:t>Healthcare under pressure , defending Medicare, Medicaid and gender-affirming care</w:t>
      </w:r>
      <w:r/>
    </w:p>
    <w:p>
      <w:r/>
      <w:r>
        <w:t>SAGE joined “Seven Days in June” and hosted expert briefings with groups like Families USA and The AIDS Institute to explain what’s at stake for Medicare and Medicaid. Reports from the campaign show how proposed cuts or restrictions could ripple through communities that already face barriers to care. The practical takeaway: sign up for local advocacy briefings, learn when your representatives are in session, and share personal stories , those narratives still move policymakers. For families, it’s a reminder to check that local clinics accept Medicaid and that trans elders know their rights under federal programmes.</w:t>
      </w:r>
      <w:r/>
    </w:p>
    <w:p>
      <w:pPr>
        <w:pStyle w:val="Heading2"/>
      </w:pPr>
      <w:r>
        <w:t>Taking legal stands , why amicus briefs and court fights matter</w:t>
      </w:r>
      <w:r/>
    </w:p>
    <w:p>
      <w:r/>
      <w:r>
        <w:t>When civil rights meet politics, the courtroom becomes a frontline. SAGE added its voice to multiple amicus briefs challenging discrimination, defending free speech, and pushing back on politicised attacks on nonprofits. These filings don’t win every case overnight, but they build legal precedent and public momentum. For readers who follow litigation, this is a slow-burn strategy: legal wins here can safeguard services and funding for years to come. If you want to help, consider supporting legal funds or organisations that document discriminatory impacts.</w:t>
      </w:r>
      <w:r/>
    </w:p>
    <w:p>
      <w:pPr>
        <w:pStyle w:val="Heading2"/>
      </w:pPr>
      <w:r>
        <w:t>Local wins: Long-Term Care Bills of Rights and state advocacy</w:t>
      </w:r>
      <w:r/>
    </w:p>
    <w:p>
      <w:r/>
      <w:r>
        <w:t>Progress isn’t only national , SAGE has been active in statehouses, shaping Long-Term Care Bills of Rights in Illinois and Minnesota, and spotlighting trans elders in New York. These are the kinds of laws that change day-to-day experiences: access to dignified care, anti-discrimination protections in care homes, and clearer complaint channels. Industry trends show more states seeing LGBTQ+ ageing as a distinct policy area, and SAGE’s work is part of that momentum. Practical advice: check whether your local care home follows state long-term-care rights and ask about staff training on LGBTQ+ ageing issues.</w:t>
      </w:r>
      <w:r/>
    </w:p>
    <w:p>
      <w:pPr>
        <w:pStyle w:val="Heading2"/>
      </w:pPr>
      <w:r>
        <w:t>Lobbying in Washington , lifting up legislation that matters</w:t>
      </w:r>
      <w:r/>
    </w:p>
    <w:p>
      <w:r/>
      <w:r>
        <w:t>In June, congressional sponsors reintroduced the Elder Pride Act, aimed at expanding services for LGBTQ+ older people and those ageing with HIV, especially in rural areas. SAGE endorsed this and other measures, including the Medicare Cost Cap Act and protections for CDC HIV prevention funding. They also pushed for Older Americans Act reauthorisation. The political landscape is volatile, but SAGE’s strategy of combining coalitions and targeted endorsements is classic advocacy: broaden support, then press for specific language that protects marginalised elders. If you’re writing to MPs or senators, mention concrete bills by name , it helps staffers track constituent priorities.</w:t>
      </w:r>
      <w:r/>
    </w:p>
    <w:p>
      <w:pPr>
        <w:pStyle w:val="Heading2"/>
      </w:pPr>
      <w:r>
        <w:t>What comes next , how you can help and what to watch</w:t>
      </w:r>
      <w:r/>
    </w:p>
    <w:p>
      <w:r/>
      <w:r>
        <w:t>The second half of 2026 will bring new challenges and opportunities. Expect continued fights over equal access housing rules, federal programme funding, and state-level care protections. For everyday action: keep an eye on public comment periods, attend local meetings, share stories to humanise policy debates, and support organisations that provide legal and direct services. Small actions , a well-timed email, joining a virtual briefing, or donating , add up to the kind of pressure that changed the first half of the year.</w:t>
      </w:r>
      <w:r/>
    </w:p>
    <w:p>
      <w:r/>
      <w:r>
        <w:t>It's a small change that can make ageing safer and fairer for everyone.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[6]</w:t>
        </w:r>
      </w:hyperlink>
      <w:r>
        <w:t xml:space="preserve">, </w:t>
      </w:r>
      <w:hyperlink r:id="rId10">
        <w:r>
          <w:rPr>
            <w:color w:val="0000EE"/>
            <w:u w:val="single"/>
          </w:rPr>
          <w:t>[2]</w:t>
        </w:r>
      </w:hyperlink>
      <w:r>
        <w:t xml:space="preserve">- Paragraph 3: </w:t>
      </w:r>
      <w:hyperlink r:id="rId13">
        <w:r>
          <w:rPr>
            <w:color w:val="0000EE"/>
            <w:u w:val="single"/>
          </w:rPr>
          <w:t>[4]</w:t>
        </w:r>
      </w:hyperlink>
      <w:r>
        <w:t xml:space="preserve">, </w:t>
      </w:r>
      <w:hyperlink r:id="rId14">
        <w:r>
          <w:rPr>
            <w:color w:val="0000EE"/>
            <w:u w:val="single"/>
          </w:rPr>
          <w:t>[5]</w:t>
        </w:r>
      </w:hyperlink>
      <w:r>
        <w:t xml:space="preserve">- Paragraph 4: </w:t>
      </w:r>
      <w:hyperlink r:id="rId14">
        <w:r>
          <w:rPr>
            <w:color w:val="0000EE"/>
            <w:u w:val="single"/>
          </w:rPr>
          <w:t>[5]</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5">
        <w:r>
          <w:rPr>
            <w:color w:val="0000EE"/>
            <w:u w:val="single"/>
          </w:rPr>
          <w:t>[7]</w:t>
        </w:r>
      </w:hyperlink>
      <w:r>
        <w:t xml:space="preserve">- Paragraph 6: </w:t>
      </w:r>
      <w:hyperlink r:id="rId9">
        <w:r>
          <w:rPr>
            <w:color w:val="0000EE"/>
            <w:u w:val="single"/>
          </w:rPr>
          <w:t>[1]</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https://www.sageusa.org/blog/six-months-of-action-six-months-of-impact/</w:t>
        </w:r>
      </w:hyperlink>
      <w:r>
        <w:t xml:space="preserve"> - Please view link - unable to able to access data</w:t>
      </w:r>
      <w:r/>
    </w:p>
    <w:p>
      <w:pPr>
        <w:pStyle w:val="ListNumber"/>
        <w:spacing w:line="240" w:lineRule="auto"/>
        <w:ind w:left="720"/>
      </w:pPr>
      <w:r/>
      <w:hyperlink r:id="rId10">
        <w:r>
          <w:rPr>
            <w:color w:val="0000EE"/>
            <w:u w:val="single"/>
          </w:rPr>
          <w:t>https://www.sageusa.org/resource-posts/protect-equal-housing/</w:t>
        </w:r>
      </w:hyperlink>
      <w:r>
        <w:t xml:space="preserve"> - In August 2025, SAGE urged the public to support the Equal Access Rule (EAR), which ensures that HUD-funded services cannot discriminate based on sexual orientation, gender identity, or marital status. The Trump Administration had announced plans to cease enforcing key provisions of the EAR, prompting SAGE to mobilise support through public comments to defend these protections. This initiative aimed to safeguard the rights of LGBTQ+ individuals seeking housing and shelter services.</w:t>
      </w:r>
      <w:r/>
    </w:p>
    <w:p>
      <w:pPr>
        <w:pStyle w:val="ListNumber"/>
        <w:spacing w:line="240" w:lineRule="auto"/>
        <w:ind w:left="720"/>
      </w:pPr>
      <w:r/>
      <w:hyperlink r:id="rId11">
        <w:r>
          <w:rPr>
            <w:color w:val="0000EE"/>
            <w:u w:val="single"/>
          </w:rPr>
          <w:t>https://www.sageusa.org/blog/share-your-story-equal-access-rule/</w:t>
        </w:r>
      </w:hyperlink>
      <w:r>
        <w:t xml:space="preserve"> - In May 2025, SAGE called upon individuals to share personal experiences highlighting the importance of the Equal Access Rule (EAR). The EAR prohibits discrimination in HUD-funded housing and shelter programs based on sexual orientation, gender identity, or marital status. By collecting and sharing these stories, SAGE aimed to humanise the impacts of potential changes to the rule and galvanise public support to preserve these critical protections for the LGBTQ+ community.</w:t>
      </w:r>
      <w:r/>
    </w:p>
    <w:p>
      <w:pPr>
        <w:pStyle w:val="ListNumber"/>
        <w:spacing w:line="240" w:lineRule="auto"/>
        <w:ind w:left="720"/>
      </w:pPr>
      <w:r/>
      <w:hyperlink r:id="rId13">
        <w:r>
          <w:rPr>
            <w:color w:val="0000EE"/>
            <w:u w:val="single"/>
          </w:rPr>
          <w:t>https://www.sageusa.org/news-posts/proposed-hud-rule-eliminates-trans-protections/</w:t>
        </w:r>
      </w:hyperlink>
      <w:r>
        <w:t xml:space="preserve"> - SAGE reported on proposed changes to the Equal Access Rule (EAR) that would eliminate protections for transgender individuals accessing homelessness services. The proposed rule change would allow shelter operators to decide placement without considering gender identity, potentially leading to discrimination against transgender people. SAGE and other LGBTQ+ organisations opposed this change, emphasising the need to maintain protections that ensure equal access to housing and services for all individuals, regardless of gender identity.</w:t>
      </w:r>
      <w:r/>
    </w:p>
    <w:p>
      <w:pPr>
        <w:pStyle w:val="ListNumber"/>
        <w:spacing w:line="240" w:lineRule="auto"/>
        <w:ind w:left="720"/>
      </w:pPr>
      <w:r/>
      <w:hyperlink r:id="rId14">
        <w:r>
          <w:rPr>
            <w:color w:val="0000EE"/>
            <w:u w:val="single"/>
          </w:rPr>
          <w:t>https://www.sageusa.org/news/housing-providers-in-limbo-after-hud-guts-fair-housing-act-enforcement/</w:t>
        </w:r>
      </w:hyperlink>
      <w:r>
        <w:t xml:space="preserve"> - SAGE highlighted concerns over the Department of Housing and Urban Development's (HUD) deprioritisation of enforcing laws under the Fair Housing Act (FHA). The article discusses how HUD's actions have left housing providers uncertain about their obligations, particularly regarding protections for transgender individuals. SAGE's housing policy manager, Josh Dubensky, emphasised that the Equal Access Rule (EAR) is crucial for the trans community and that its repeal would negatively impact all individuals seeking shelter.</w:t>
      </w:r>
      <w:r/>
    </w:p>
    <w:p>
      <w:pPr>
        <w:pStyle w:val="ListNumber"/>
        <w:spacing w:line="240" w:lineRule="auto"/>
        <w:ind w:left="720"/>
      </w:pPr>
      <w:r/>
      <w:hyperlink r:id="rId12">
        <w:r>
          <w:rPr>
            <w:color w:val="0000EE"/>
            <w:u w:val="single"/>
          </w:rPr>
          <w:t>https://www.sageusa.org/news/true-colors-others-counter-trumps-attack-on-homeless-trans-people/</w:t>
        </w:r>
      </w:hyperlink>
      <w:r>
        <w:t xml:space="preserve"> - SAGE reported on a coalition of LGBTQ+ organisations, including True Colors United, opposing the Trump administration's plan to allow homeless shelters to discriminate against transgender individuals. The Department of Housing and Urban Development (HUD) proposed changes to the Equal Access Rule (EAR), which had previously required shelters to place individuals according to their gender identity. The proposed changes would permit shelter operators to decide placement, potentially leading to discrimination against transgender people seeking shelter.</w:t>
      </w:r>
      <w:r/>
    </w:p>
    <w:p>
      <w:pPr>
        <w:pStyle w:val="ListNumber"/>
        <w:spacing w:line="240" w:lineRule="auto"/>
        <w:ind w:left="720"/>
      </w:pPr>
      <w:r/>
      <w:hyperlink r:id="rId15">
        <w:r>
          <w:rPr>
            <w:color w:val="0000EE"/>
            <w:u w:val="single"/>
          </w:rPr>
          <w:t>https://usich.gov/news-events/news/hud-reaffirms-commitment-equal-access-housing-shelters-and-other-services</w:t>
        </w:r>
      </w:hyperlink>
      <w:r>
        <w:t xml:space="preserve"> - In April 2021, the United States Interagency Council on Homelessness (USICH) reported that the Department of Housing and Urban Development (HUD) withdrew a proposed rule that would have weakened the Equal Access Rule (EAR). The EAR requires recipients of HUD’s Community Planning and Development (CPD) funding, as well as owners, operators, and managers of shelters and other facilities, to grant equal access to such facilities and services in accordance with an individual’s gender identity.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ageusa.org/blog/six-months-of-action-six-months-of-impact/" TargetMode="External"/><Relationship Id="rId10" Type="http://schemas.openxmlformats.org/officeDocument/2006/relationships/hyperlink" Target="https://www.sageusa.org/resource-posts/protect-equal-housing/" TargetMode="External"/><Relationship Id="rId11" Type="http://schemas.openxmlformats.org/officeDocument/2006/relationships/hyperlink" Target="https://www.sageusa.org/blog/share-your-story-equal-access-rule/" TargetMode="External"/><Relationship Id="rId12" Type="http://schemas.openxmlformats.org/officeDocument/2006/relationships/hyperlink" Target="https://www.sageusa.org/news/true-colors-others-counter-trumps-attack-on-homeless-trans-people/" TargetMode="External"/><Relationship Id="rId13" Type="http://schemas.openxmlformats.org/officeDocument/2006/relationships/hyperlink" Target="https://www.sageusa.org/news-posts/proposed-hud-rule-eliminates-trans-protections/" TargetMode="External"/><Relationship Id="rId14" Type="http://schemas.openxmlformats.org/officeDocument/2006/relationships/hyperlink" Target="https://www.sageusa.org/news/housing-providers-in-limbo-after-hud-guts-fair-housing-act-enforcement/" TargetMode="External"/><Relationship Id="rId15" Type="http://schemas.openxmlformats.org/officeDocument/2006/relationships/hyperlink" Target="https://usich.gov/news-events/news/hud-reaffirms-commitment-equal-access-housing-shelters-and-other-servic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