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 on Amnesty's UK 'Anti-Rights' Report: Who's Really Targeted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fierce debate over who counts as an 'anti-rights' group in the UK, after Amnesty International published a wide-ranging report naming dozens of organisations; the list includes pro-life centres, faith groups and gender-critical feminists, and the fallout matters for charities, free speech and therapy provision.</w:t>
      </w:r>
      <w:r/>
    </w:p>
    <w:p>
      <w:r/>
      <w:r>
        <w:t>Essential Takeaways</w:t>
      </w:r>
      <w:r/>
      <w:r/>
    </w:p>
    <w:p>
      <w:pPr>
        <w:pStyle w:val="ListBullet"/>
        <w:spacing w:line="240" w:lineRule="auto"/>
        <w:ind w:left="720"/>
      </w:pPr>
      <w:r/>
      <w:r>
        <w:rPr>
          <w:b/>
        </w:rPr>
        <w:t>Wide net:</w:t>
      </w:r>
      <w:r>
        <w:t xml:space="preserve"> Amnesty lists 117 organisations it labels "anti-rights", from crisis pregnancy centres to faith outlets and gender-critical groups. </w:t>
      </w:r>
      <w:r/>
    </w:p>
    <w:p>
      <w:pPr>
        <w:pStyle w:val="ListBullet"/>
        <w:spacing w:line="240" w:lineRule="auto"/>
        <w:ind w:left="720"/>
      </w:pPr>
      <w:r/>
      <w:r>
        <w:rPr>
          <w:b/>
        </w:rPr>
        <w:t>Rising resources:</w:t>
      </w:r>
      <w:r>
        <w:t xml:space="preserve"> The report says those groups spent about £144m between 2019–2024, with notable growth since 2017. </w:t>
      </w:r>
      <w:r/>
    </w:p>
    <w:p>
      <w:pPr>
        <w:pStyle w:val="ListBullet"/>
        <w:spacing w:line="240" w:lineRule="auto"/>
        <w:ind w:left="720"/>
      </w:pPr>
      <w:r/>
      <w:r>
        <w:rPr>
          <w:b/>
        </w:rPr>
        <w:t>Policy push:</w:t>
      </w:r>
      <w:r>
        <w:t xml:space="preserve"> Amnesty urges the UK government to scrutinise charitable status, regulate crisis pregnancy centres and tighten conversion-practice laws. </w:t>
      </w:r>
      <w:r/>
    </w:p>
    <w:p>
      <w:pPr>
        <w:pStyle w:val="ListBullet"/>
        <w:spacing w:line="240" w:lineRule="auto"/>
        <w:ind w:left="720"/>
      </w:pPr>
      <w:r/>
      <w:r>
        <w:rPr>
          <w:b/>
        </w:rPr>
        <w:t>Visible names:</w:t>
      </w:r>
      <w:r>
        <w:t xml:space="preserve"> Included groups range from Labour Women’s Declaration and Children of Transitioners to the Catholic Herald and Anglican Mainstream. </w:t>
      </w:r>
      <w:r/>
    </w:p>
    <w:p>
      <w:pPr>
        <w:pStyle w:val="ListBullet"/>
        <w:spacing w:line="240" w:lineRule="auto"/>
        <w:ind w:left="720"/>
      </w:pPr>
      <w:r/>
      <w:r>
        <w:rPr>
          <w:b/>
        </w:rPr>
        <w:t>Practical worry:</w:t>
      </w:r>
      <w:r>
        <w:t xml:space="preserve"> Critics say the recommendations could limit counselling options and challenge freedom of belief for charities and practitioners.</w:t>
      </w:r>
      <w:r/>
      <w:r/>
    </w:p>
    <w:p>
      <w:pPr>
        <w:pStyle w:val="Heading2"/>
      </w:pPr>
      <w:r>
        <w:t>What’s in Amnesty’s report and why people are upset</w:t>
      </w:r>
      <w:r/>
    </w:p>
    <w:p>
      <w:r/>
      <w:r>
        <w:t>Amnesty International’s new analysis aims to map what it calls an “anti-rights movement” in the UK, and it reads like a who’s who of groups critical of parts of the LGBT+ or abortion agendas. The organisation points to a real shift in Britain’s rights landscape , for instance noting the UK’s fall in ILGA-Europe’s Rainbow Map , and flags organisations it says are active across campaigning, counselling and outreach. Many readers feel startled not because the groups exist but because the list mixes charities, faith outlets and feminist networks in a single category, which immediately raises alarms about overreach and the fate of plural voices.</w:t>
      </w:r>
      <w:r/>
    </w:p>
    <w:p>
      <w:pPr>
        <w:pStyle w:val="Heading2"/>
      </w:pPr>
      <w:r>
        <w:t>Who made the list , and what that mix reveals</w:t>
      </w:r>
      <w:r/>
    </w:p>
    <w:p>
      <w:r/>
      <w:r>
        <w:t>The report’s catalogue stretches from small crisis pregnancy centres and pro-life charities to networks of gender-critical feminists and well-known religious media. That mix shows both the breadth Amnesty is trying to capture and why its critics cry foul: lumping crisis support for pregnant women together with political advocacy can look like a blunt instrument. Labour Women’s Declaration and groups of people with trans-identifying parents, for instance, represent very different activities and motives. Expect more scrutiny from MPs and a louder public debate about whether the label “anti-rights” is analytically sound or simply provocative.</w:t>
      </w:r>
      <w:r/>
    </w:p>
    <w:p>
      <w:pPr>
        <w:pStyle w:val="Heading2"/>
      </w:pPr>
      <w:r>
        <w:t>The money line: spending, scale and geographic spread</w:t>
      </w:r>
      <w:r/>
    </w:p>
    <w:p>
      <w:r/>
      <w:r>
        <w:t>Amnesty highlights that the listed organisations collectively spent roughly £144m over five years and that many have emerged only since 2017. The report suggests the biggest spenders include conservative faith groups and UK branches of US organisations. That figure matters because it reframes these actors not as niche voices but as organised, funded networks with reach beyond London. For watchdogs and policymakers, money equals influence; for critics, the statistic is being used to justify proposals to probe charitable status and funding streams.</w:t>
      </w:r>
      <w:r/>
    </w:p>
    <w:p>
      <w:pPr>
        <w:pStyle w:val="Heading2"/>
      </w:pPr>
      <w:r>
        <w:t>What Amnesty is asking the government to do</w:t>
      </w:r>
      <w:r/>
    </w:p>
    <w:p>
      <w:r/>
      <w:r>
        <w:t>Among its recommendations, Amnesty urges officials to revisit charities’ tax and legal status and to regulate crisis pregnancy centres more tightly. It also wants the new Conversion Practices Bill to close loopholes that might allow non-affirming therapy to continue. That’s a flashpoint: proponents of robust bans say they’re protecting vulnerable people, while opponents worry that a broad legal sweep could criminalise legitimate counselling, religious teaching or clinical pathways aimed at helping people reconcile identity with bodily reality. Lawmakers will have to balance safeguarding with free expression and therapeutic choice.</w:t>
      </w:r>
      <w:r/>
    </w:p>
    <w:p>
      <w:pPr>
        <w:pStyle w:val="Heading2"/>
      </w:pPr>
      <w:r>
        <w:t>Practical advice for charities, counsellors and the public</w:t>
      </w:r>
      <w:r/>
    </w:p>
    <w:p>
      <w:r/>
      <w:r>
        <w:t>If you run or support a small charity, now’s the time to check governance, transparency and how your services are described publicly; clarity makes a difference under scrutiny. Anyone seeking counselling should ask upfront about approaches and safeguards , what outcomes are offered, how consent works and whether therapy is evidence-based. For the public, the takeaway is simple: policy debates around rights often have real consequences for local support services, so local engagement and clear communication matter more than ever.</w:t>
      </w:r>
      <w:r/>
    </w:p>
    <w:p>
      <w:r/>
      <w:r>
        <w:t>It's a small change in language that could have big consequences for services and freedoms , and the coming months will show whether the UK chooses regulation, restraint, or something in between.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Paragraph 5: </w:t>
      </w:r>
      <w:hyperlink r:id="rId10">
        <w:r>
          <w:rPr>
            <w:color w:val="0000EE"/>
            <w:u w:val="single"/>
          </w:rPr>
          <w:t>[2]</w:t>
        </w:r>
      </w:hyperlink>
      <w:r>
        <w:t xml:space="preserve">, </w:t>
      </w:r>
      <w:hyperlink r:id="rId13">
        <w:r>
          <w:rPr>
            <w:color w:val="0000EE"/>
            <w:u w:val="single"/>
          </w:rPr>
          <w:t>[5]</w:t>
        </w:r>
      </w:hyperlink>
      <w:r>
        <w:t xml:space="preserve">- Paragraph 6: </w:t>
      </w:r>
      <w:hyperlink r:id="rId10">
        <w:r>
          <w:rPr>
            <w:color w:val="0000EE"/>
            <w:u w:val="single"/>
          </w:rPr>
          <w:t>[2]</w:t>
        </w:r>
      </w:hyperlink>
      <w:r>
        <w:t xml:space="preserve">,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https://www.lifesitenews.com/blogs/amnesty-internationals-new-enemies-list-includes-pro-life-gender-critical-faith-groups/</w:t>
        </w:r>
      </w:hyperlink>
      <w:r>
        <w:t xml:space="preserve"> - Please view link - unable to able to access data</w:t>
      </w:r>
      <w:r/>
    </w:p>
    <w:p>
      <w:pPr>
        <w:pStyle w:val="ListNumber"/>
        <w:spacing w:line="240" w:lineRule="auto"/>
        <w:ind w:left="720"/>
      </w:pPr>
      <w:r/>
      <w:hyperlink r:id="rId10">
        <w:r>
          <w:rPr>
            <w:color w:val="0000EE"/>
            <w:u w:val="single"/>
          </w:rPr>
          <w:t>https://www.amnesty.org/en/latest/news/2026/07/uk-anti-rights-movement-report/</w:t>
        </w:r>
      </w:hyperlink>
      <w:r>
        <w:t xml:space="preserve"> - Amnesty International's report, 'A Growing Threat: The Anti-Rights Movement in the UK', highlights a significant decline in protections for LGBT+ rights, dropping from 1st to 22nd place in ILGA-Europe’s annual Rainbow Map between 2015 and 2026. The report identifies key factors contributing to this decline, including the failure to reform the legal gender recognition framework, the absence of a ban on conversion practices, the treatment of LGBT+ asylum seekers, and the implications of the Supreme Court judgment in For Women Scotland Ltd v The Scottish Minister.</w:t>
      </w:r>
      <w:r/>
    </w:p>
    <w:p>
      <w:pPr>
        <w:pStyle w:val="ListNumber"/>
        <w:spacing w:line="240" w:lineRule="auto"/>
        <w:ind w:left="720"/>
      </w:pPr>
      <w:r/>
      <w:hyperlink r:id="rId11">
        <w:r>
          <w:rPr>
            <w:color w:val="0000EE"/>
            <w:u w:val="single"/>
          </w:rPr>
          <w:t>https://www.ilga-europe.org/rainbow-map-2026</w:t>
        </w:r>
      </w:hyperlink>
      <w:r>
        <w:t xml:space="preserve"> - ILGA-Europe's annual Rainbow Map for 2026 shows that the UK has experienced a significant decline in protections for LGBT+ rights, falling from 1st to 22nd place. This decline is attributed to factors such as the failure to reform the legal gender recognition framework, the absence of a ban on conversion practices, the treatment of LGBT+ asylum seekers, and the implications of the Supreme Court judgment in For Women Scotland Ltd v The Scottish Minister.</w:t>
      </w:r>
      <w:r/>
    </w:p>
    <w:p>
      <w:pPr>
        <w:pStyle w:val="ListNumber"/>
        <w:spacing w:line="240" w:lineRule="auto"/>
        <w:ind w:left="720"/>
      </w:pPr>
      <w:r/>
      <w:hyperlink r:id="rId12">
        <w:r>
          <w:rPr>
            <w:color w:val="0000EE"/>
            <w:u w:val="single"/>
          </w:rPr>
          <w:t>https://www.labourwomensdeclaration.org.uk/</w:t>
        </w:r>
      </w:hyperlink>
      <w:r>
        <w:t xml:space="preserve"> - Labour Women’s Declaration is a left-wing feminist group that opposes the transgender agenda. The group is among those identified by Amnesty International as part of the 'anti-rights' movement in the UK, highlighting the diverse range of organisations included in this categorisation.</w:t>
      </w:r>
      <w:r/>
    </w:p>
    <w:p>
      <w:pPr>
        <w:pStyle w:val="ListNumber"/>
        <w:spacing w:line="240" w:lineRule="auto"/>
        <w:ind w:left="720"/>
      </w:pPr>
      <w:r/>
      <w:hyperlink r:id="rId13">
        <w:r>
          <w:rPr>
            <w:color w:val="0000EE"/>
            <w:u w:val="single"/>
          </w:rPr>
          <w:t>https://www.childrenoftransitioners.org/</w:t>
        </w:r>
      </w:hyperlink>
      <w:r>
        <w:t xml:space="preserve"> - Children of Transitioners is a group of individuals with trans-identifying parents who share their experiences. The group is among those identified by Amnesty International as part of the 'anti-rights' movement in the UK, illustrating the broad spectrum of organisations and individuals included in this categorisation.</w:t>
      </w:r>
      <w:r/>
    </w:p>
    <w:p>
      <w:pPr>
        <w:pStyle w:val="ListNumber"/>
        <w:spacing w:line="240" w:lineRule="auto"/>
        <w:ind w:left="720"/>
      </w:pPr>
      <w:r/>
      <w:hyperlink r:id="rId14">
        <w:r>
          <w:rPr>
            <w:color w:val="0000EE"/>
            <w:u w:val="single"/>
          </w:rPr>
          <w:t>https://www.catholicherald.co.uk/</w:t>
        </w:r>
      </w:hyperlink>
      <w:r>
        <w:t xml:space="preserve"> - The Catholic Herald is a publication that has been identified by Amnesty International as part of the 'anti-rights' movement in the UK. This inclusion highlights the diverse range of organisations and media outlets that Amnesty International considers to be part of this movement.</w:t>
      </w:r>
      <w:r/>
    </w:p>
    <w:p>
      <w:pPr>
        <w:pStyle w:val="ListNumber"/>
        <w:spacing w:line="240" w:lineRule="auto"/>
        <w:ind w:left="720"/>
      </w:pPr>
      <w:r/>
      <w:hyperlink r:id="rId15">
        <w:r>
          <w:rPr>
            <w:color w:val="0000EE"/>
            <w:u w:val="single"/>
          </w:rPr>
          <w:t>https://www.anglicanmainstream.org/</w:t>
        </w:r>
      </w:hyperlink>
      <w:r>
        <w:t xml:space="preserve"> - Anglican Mainstream is an organisation that has been identified by Amnesty International as part of the 'anti-rights' movement in the UK. This inclusion underscores the wide array of groups and organisations that Amnesty International considers to be part of this movement.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blogs/amnesty-internationals-new-enemies-list-includes-pro-life-gender-critical-faith-groups/" TargetMode="External"/><Relationship Id="rId10" Type="http://schemas.openxmlformats.org/officeDocument/2006/relationships/hyperlink" Target="https://www.amnesty.org/en/latest/news/2026/07/uk-anti-rights-movement-report/" TargetMode="External"/><Relationship Id="rId11" Type="http://schemas.openxmlformats.org/officeDocument/2006/relationships/hyperlink" Target="https://www.ilga-europe.org/rainbow-map-2026" TargetMode="External"/><Relationship Id="rId12" Type="http://schemas.openxmlformats.org/officeDocument/2006/relationships/hyperlink" Target="https://www.labourwomensdeclaration.org.uk/" TargetMode="External"/><Relationship Id="rId13" Type="http://schemas.openxmlformats.org/officeDocument/2006/relationships/hyperlink" Target="https://www.childrenoftransitioners.org/" TargetMode="External"/><Relationship Id="rId14" Type="http://schemas.openxmlformats.org/officeDocument/2006/relationships/hyperlink" Target="https://www.catholicherald.co.uk/" TargetMode="External"/><Relationship Id="rId15" Type="http://schemas.openxmlformats.org/officeDocument/2006/relationships/hyperlink" Target="https://www.anglicanmainstream.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