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Outcome for Trans Rights at Work: Corrections Settles Landmark Claim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justice took notice when a transgender Corrections officer won a settlement after alleging workplace discrimination; the department has apologised, agreed training and confidential compensation, and the case could signal real change for transgender staff across New Zealand.</w:t>
      </w:r>
      <w:r/>
    </w:p>
    <w:p>
      <w:r/>
      <w:r>
        <w:t>Essential Takeaways</w:t>
      </w:r>
      <w:r/>
      <w:r/>
    </w:p>
    <w:p>
      <w:pPr>
        <w:pStyle w:val="ListBullet"/>
        <w:spacing w:line="240" w:lineRule="auto"/>
        <w:ind w:left="720"/>
      </w:pPr>
      <w:r/>
      <w:r>
        <w:rPr>
          <w:b/>
        </w:rPr>
        <w:t>Settlement reached:</w:t>
      </w:r>
      <w:r>
        <w:t xml:space="preserve"> Department of Corrections apologised and agreed to training and confidential compensation for the employee. </w:t>
      </w:r>
      <w:r/>
    </w:p>
    <w:p>
      <w:pPr>
        <w:pStyle w:val="ListBullet"/>
        <w:spacing w:line="240" w:lineRule="auto"/>
        <w:ind w:left="720"/>
      </w:pPr>
      <w:r/>
      <w:r>
        <w:rPr>
          <w:b/>
        </w:rPr>
        <w:t>Nature of complaint:</w:t>
      </w:r>
      <w:r>
        <w:t xml:space="preserve"> The claim alleged restrictions on conducting searches consistent with the employee’s gender, plus deadnaming and harassment. </w:t>
      </w:r>
      <w:r/>
    </w:p>
    <w:p>
      <w:pPr>
        <w:pStyle w:val="ListBullet"/>
        <w:spacing w:line="240" w:lineRule="auto"/>
        <w:ind w:left="720"/>
      </w:pPr>
      <w:r/>
      <w:r>
        <w:rPr>
          <w:b/>
        </w:rPr>
        <w:t>Legal backing:</w:t>
      </w:r>
      <w:r>
        <w:t xml:space="preserve"> Case filed with the Human Rights Review Tribunal and supported by the Office of Human Rights Proceedings. </w:t>
      </w:r>
      <w:r/>
    </w:p>
    <w:p>
      <w:pPr>
        <w:pStyle w:val="ListBullet"/>
        <w:spacing w:line="240" w:lineRule="auto"/>
        <w:ind w:left="720"/>
      </w:pPr>
      <w:r/>
      <w:r>
        <w:rPr>
          <w:b/>
        </w:rPr>
        <w:t>Practical change:</w:t>
      </w:r>
      <w:r>
        <w:t xml:space="preserve"> Corrections pledged training designed to improve understanding of transgender rights and workplace dignity. </w:t>
      </w:r>
      <w:r/>
    </w:p>
    <w:p>
      <w:pPr>
        <w:pStyle w:val="ListBullet"/>
        <w:spacing w:line="240" w:lineRule="auto"/>
        <w:ind w:left="720"/>
      </w:pPr>
      <w:r/>
      <w:r>
        <w:rPr>
          <w:b/>
        </w:rPr>
        <w:t>Emotional impact:</w:t>
      </w:r>
      <w:r>
        <w:t xml:space="preserve"> The employee described significant effects on wellbeing and employment, and hopes the outcome helps others.</w:t>
      </w:r>
      <w:r/>
      <w:r/>
    </w:p>
    <w:p>
      <w:pPr>
        <w:pStyle w:val="Heading2"/>
      </w:pPr>
      <w:r>
        <w:t>Why this settlement matters now</w:t>
      </w:r>
      <w:r/>
    </w:p>
    <w:p>
      <w:r/>
      <w:r>
        <w:t>This wasn’t just another HR file; it put the everyday reality of transgender workers into public view. The officer, named Adam under a non-publication order, said being misgendered and restricted at work undermined both his sense of self and his ability to do the job. According to reporting from The Spinoff, colleagues had deadnamed and mocked him, and policies or practice left him unsure which duties he could perform. That combination of personal harm and operational friction is precisely why this settlement matters.</w:t>
      </w:r>
      <w:r/>
    </w:p>
    <w:p>
      <w:pPr>
        <w:pStyle w:val="Heading2"/>
      </w:pPr>
      <w:r>
        <w:t>What Corrections has agreed to do</w:t>
      </w:r>
      <w:r/>
    </w:p>
    <w:p>
      <w:r/>
      <w:r>
        <w:t>Corrections has issued an apology and agreed to pay confidential compensation, but the practical takeaway is the commitment to training. Training programmes can be modest or transformative: if they’re well designed and ongoing, they’ll equip managers and frontline staff to treat trans colleagues with basic dignity and to apply rules about searches and duties fairly. The Corrections website already contains guidance on transgender and gender-diverse people in custody and operational policies; the settlement suggests those resources may now be matched by staff-facing learning.</w:t>
      </w:r>
      <w:r/>
    </w:p>
    <w:p>
      <w:pPr>
        <w:pStyle w:val="Heading2"/>
      </w:pPr>
      <w:r>
        <w:t>The legal and employment context</w:t>
      </w:r>
      <w:r/>
    </w:p>
    <w:p>
      <w:r/>
      <w:r>
        <w:t>Claims like Adam’s sit at the intersection of employment law and human rights. The Office of Human Rights Proceedings represented him, underscoring that the case wasn’t just personal, it was a test of how the Human Rights Act protects gender identity in workplaces. Employment.govt.nz provides clear guidance about discrimination against transgender people and routes to resolve problems, from informal conversation to formal complaints. For many, the most useful thing about this case is that it shows those avenues can produce concrete outcomes.</w:t>
      </w:r>
      <w:r/>
    </w:p>
    <w:p>
      <w:pPr>
        <w:pStyle w:val="Heading2"/>
      </w:pPr>
      <w:r>
        <w:t>Practical tips for trans employees and employers</w:t>
      </w:r>
      <w:r/>
    </w:p>
    <w:p>
      <w:r/>
      <w:r>
        <w:t>If you’re trans and worried about duties or dignity at work, keep a record of incidents and seek early advice, either through HR, an employment adviser, or the Office of Human Rights Proceedings. Employers should audit their policies and training: make sure managers understand how to allocate tasks like searches without discriminating, and whether specific roles require gender-specific processes that need careful, lawful handling. Small changes, consistent pronoun use, stopping deadnaming, clear duty rosters, make a big difference to day-to-day wellbeing.</w:t>
      </w:r>
      <w:r/>
    </w:p>
    <w:p>
      <w:pPr>
        <w:pStyle w:val="Heading2"/>
      </w:pPr>
      <w:r>
        <w:t>Where things go from here</w:t>
      </w:r>
      <w:r/>
    </w:p>
    <w:p>
      <w:r/>
      <w:r>
        <w:t>Settlements don’t set legal precedent in the same way a court judgment does, but they do push organisations to change. For Adam, the outcome is personal recognition and relief; more broadly, it nudges Corrections towards clearer practice and better training. If the department follows through, staff will notice a quieter, less hostile workplace and transgender people seeking employment across custodial services may feel safer coming forward.</w:t>
      </w:r>
      <w:r/>
    </w:p>
    <w:p>
      <w:r/>
      <w:r>
        <w:t>It’s a small but meaningful step that could improve how transgender employees are treated across New Zealand workplaces.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10">
        <w:r>
          <w:rPr>
            <w:color w:val="0000EE"/>
            <w:u w:val="single"/>
          </w:rPr>
          <w:t>[4]</w:t>
        </w:r>
      </w:hyperlink>
      <w:r>
        <w:t xml:space="preserve">, </w:t>
      </w:r>
      <w:hyperlink r:id="rId9">
        <w:r>
          <w:rPr>
            <w:color w:val="0000EE"/>
            <w:u w:val="single"/>
          </w:rPr>
          <w:t>[1]</w:t>
        </w:r>
      </w:hyperlink>
      <w:r>
        <w:t xml:space="preserve">- Paragraph 3: </w:t>
      </w:r>
      <w:hyperlink r:id="rId9">
        <w:r>
          <w:rPr>
            <w:color w:val="0000EE"/>
            <w:u w:val="single"/>
          </w:rPr>
          <w:t>[1]</w:t>
        </w:r>
      </w:hyperlink>
      <w:r>
        <w:t xml:space="preserve">, </w:t>
      </w:r>
      <w:hyperlink r:id="rId12">
        <w:r>
          <w:rPr>
            <w:color w:val="0000EE"/>
            <w:u w:val="single"/>
          </w:rPr>
          <w:t>[6]</w:t>
        </w:r>
      </w:hyperlink>
      <w:r>
        <w:t xml:space="preserve">- Paragraph 4: </w:t>
      </w:r>
      <w:hyperlink r:id="rId11">
        <w:r>
          <w:rPr>
            <w:color w:val="0000EE"/>
            <w:u w:val="single"/>
          </w:rPr>
          <w:t>[2]</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https://gayexpress.co.nz/2026/07/corrections-settles-human-rights-claim-brought-by-transgender-employee/?utm_source=rss&amp;utm_medium=rss&amp;utm_campaign=corrections-settles-human-rights-claim-brought-by-transgender-employee</w:t>
        </w:r>
      </w:hyperlink>
      <w:r>
        <w:t xml:space="preserve"> - Please view link - unable to able to access data</w:t>
      </w:r>
      <w:r/>
    </w:p>
    <w:p>
      <w:pPr>
        <w:pStyle w:val="ListNumber"/>
        <w:spacing w:line="240" w:lineRule="auto"/>
        <w:ind w:left="720"/>
      </w:pPr>
      <w:r/>
      <w:hyperlink r:id="rId11">
        <w:r>
          <w:rPr>
            <w:color w:val="0000EE"/>
            <w:u w:val="single"/>
          </w:rPr>
          <w:t>https://www.employment.govt.nz/starting-employment/hiring/discrimination-against-transgender-people</w:t>
        </w:r>
      </w:hyperlink>
      <w:r>
        <w:t xml:space="preserve"> - This article from Employment New Zealand outlines the protections against discrimination for transgender individuals in the workplace under the Human Rights Act 1993. It emphasises that gender identity is a protected ground, and employers are prohibited from discriminating against employees based on their gender identity. The piece also discusses the duty of employers and employees to treat each other in good faith, as stipulated in the Employment Relations Act 2000, and provides guidance on resolving discrimination issues.</w:t>
      </w:r>
      <w:r/>
    </w:p>
    <w:p>
      <w:pPr>
        <w:pStyle w:val="ListNumber"/>
        <w:spacing w:line="240" w:lineRule="auto"/>
        <w:ind w:left="720"/>
      </w:pPr>
      <w:r/>
      <w:hyperlink r:id="rId13">
        <w:r>
          <w:rPr>
            <w:color w:val="0000EE"/>
            <w:u w:val="single"/>
          </w:rPr>
          <w:t>https://www.employment.govt.nz/resolving-problems/bullying-harassment-and-discrimination/discrimination</w:t>
        </w:r>
      </w:hyperlink>
      <w:r>
        <w:t xml:space="preserve"> - This resource from Employment New Zealand provides guidance on addressing unlawful discrimination in the workplace. It outlines steps for employees who believe they have been discriminated against, including discussing the issue with the employer, seeking support from Employment Mediation Services, raising a personal grievance, or making a complaint to the Human Rights Commission. The article also highlights the importance of good faith in the employment relationship and the protections available under the Human Rights Act 1993 and the Employment Relations Act 2000.</w:t>
      </w:r>
      <w:r/>
    </w:p>
    <w:p>
      <w:pPr>
        <w:pStyle w:val="ListNumber"/>
        <w:spacing w:line="240" w:lineRule="auto"/>
        <w:ind w:left="720"/>
      </w:pPr>
      <w:r/>
      <w:hyperlink r:id="rId10">
        <w:r>
          <w:rPr>
            <w:color w:val="0000EE"/>
            <w:u w:val="single"/>
          </w:rPr>
          <w:t>https://thespinoff.co.nz/society/16-05-2024/deadnaming-insults-and-harassment-trans-corrections-officer-brings-landmark-human-rights-case-against-his-employer</w:t>
        </w:r>
      </w:hyperlink>
      <w:r>
        <w:t xml:space="preserve"> - This article from The Spinoff reports on a transgender corrections officer in New Zealand who filed a human rights case against the Department of Corrections. The officer alleged experiences of discrimination, harassment, and bullying at work, including being mocked, deadnamed, and misgendered by colleagues. The case is significant as it represents the first time a transgender individual is at the centre of a discrimination case based on sex under the Human Rights Act 1993, testing the adequacy of protections for gender-diverse people in New Zealand.</w:t>
      </w:r>
      <w:r/>
    </w:p>
    <w:p>
      <w:pPr>
        <w:pStyle w:val="ListNumber"/>
        <w:spacing w:line="240" w:lineRule="auto"/>
        <w:ind w:left="720"/>
      </w:pPr>
      <w:r/>
      <w:hyperlink r:id="rId15">
        <w:r>
          <w:rPr>
            <w:color w:val="0000EE"/>
            <w:u w:val="single"/>
          </w:rPr>
          <w:t>https://www.corrections.govt.nz/__data/assets/pdf_file/0009/54999/C164905_-_Requesting_information_about_transgender_women_in_prison..pdf</w:t>
        </w:r>
      </w:hyperlink>
      <w:r>
        <w:t xml:space="preserve"> - This document from the New Zealand Department of Corrections provides guidelines on managing transgender individuals in custody. It outlines procedures for identifying transgender prisoners during the reception process, including placing alerts on their electronic files. The guidelines also detail the process for transgender prisoners to apply for transfer to a facility that matches their gender identity, specifying eligibility criteria and the steps involved in the application and review process.</w:t>
      </w:r>
      <w:r/>
    </w:p>
    <w:p>
      <w:pPr>
        <w:pStyle w:val="ListNumber"/>
        <w:spacing w:line="240" w:lineRule="auto"/>
        <w:ind w:left="720"/>
      </w:pPr>
      <w:r/>
      <w:hyperlink r:id="rId12">
        <w:r>
          <w:rPr>
            <w:color w:val="0000EE"/>
            <w:u w:val="single"/>
          </w:rPr>
          <w:t>https://www.corrections.govt.nz/__data/assets/pdf_file/0015/42324/C124483_Information_on_transgender_and_gender_diverse_individuals_in_custody.pdf</w:t>
        </w:r>
      </w:hyperlink>
      <w:r>
        <w:t xml:space="preserve"> - This document from the New Zealand Department of Corrections provides information on the management of transgender and gender-diverse individuals in custody. It outlines the department's approach to recognising and supporting transgender prisoners, including the placement of alerts on electronic files and the process for transfer requests. The document also details training initiatives for staff, such as the 'Working with Trans People' module and diversity workshops, aimed at raising awareness and understanding of LGBTQIA+ issues within the corrections system.</w:t>
      </w:r>
      <w:r/>
    </w:p>
    <w:p>
      <w:pPr>
        <w:pStyle w:val="ListNumber"/>
        <w:spacing w:line="240" w:lineRule="auto"/>
        <w:ind w:left="720"/>
      </w:pPr>
      <w:r/>
      <w:hyperlink r:id="rId14">
        <w:r>
          <w:rPr>
            <w:color w:val="0000EE"/>
            <w:u w:val="single"/>
          </w:rPr>
          <w:t>https://www.corrections.govt.nz/resources/policy_and_legislation/Prison-Operations-Manual/Movement/M.03-Specified-gender-and-age-movements/M.03.05-Transgender-prisoner</w:t>
        </w:r>
      </w:hyperlink>
      <w:r>
        <w:t xml:space="preserve"> - This section of the New Zealand Department of Corrections' Prison Operations Manual outlines the management of transgender prisoners. It specifies procedures for staff when a transgender individual is identified, including placing alerts on electronic files and updating case notes. The manual also details the process for revoking placement determinations if a transgender prisoner is charged with a serious sexual offence against a person of the same sex as their nominated sex, ensuring that placement decisions are appropriate and safe.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corrections-settles-human-rights-claim-brought-by-transgender-employee/?utm_source=rss&amp;utm_medium=rss&amp;utm_campaign=corrections-settles-human-rights-claim-brought-by-transgender-employee" TargetMode="External"/><Relationship Id="rId10" Type="http://schemas.openxmlformats.org/officeDocument/2006/relationships/hyperlink" Target="https://thespinoff.co.nz/society/16-05-2024/deadnaming-insults-and-harassment-trans-corrections-officer-brings-landmark-human-rights-case-against-his-employer" TargetMode="External"/><Relationship Id="rId11" Type="http://schemas.openxmlformats.org/officeDocument/2006/relationships/hyperlink" Target="https://www.employment.govt.nz/starting-employment/hiring/discrimination-against-transgender-people" TargetMode="External"/><Relationship Id="rId12" Type="http://schemas.openxmlformats.org/officeDocument/2006/relationships/hyperlink" Target="https://www.corrections.govt.nz/__data/assets/pdf_file/0015/42324/C124483_Information_on_transgender_and_gender_diverse_individuals_in_custody.pdf" TargetMode="External"/><Relationship Id="rId13" Type="http://schemas.openxmlformats.org/officeDocument/2006/relationships/hyperlink" Target="https://www.employment.govt.nz/resolving-problems/bullying-harassment-and-discrimination/discrimination" TargetMode="External"/><Relationship Id="rId14" Type="http://schemas.openxmlformats.org/officeDocument/2006/relationships/hyperlink" Target="https://www.corrections.govt.nz/resources/policy_and_legislation/Prison-Operations-Manual/Movement/M.03-Specified-gender-and-age-movements/M.03.05-Transgender-prisoner" TargetMode="External"/><Relationship Id="rId15" Type="http://schemas.openxmlformats.org/officeDocument/2006/relationships/hyperlink" Target="https://www.corrections.govt.nz/__data/assets/pdf_file/0009/54999/C164905_-_Requesting_information_about_transgender_women_in_priso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