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Massachusetts Budget Moves for LGBTQIA+ Health and Why They Matter</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public policy might not be a phrase you hear every day, but this year Massachusetts quietly invested in care that keeps LGBTQIA+ people healthier and safer. Governor Healey’s FY27 budget boosts gender-affirming care funding, removes PrEP barriers, and backs training and elder services , a model other states are watching.</w:t>
      </w:r>
      <w:r/>
    </w:p>
    <w:p>
      <w:r/>
      <w:r>
        <w:t>Essential Takeaways</w:t>
      </w:r>
      <w:r/>
      <w:r/>
    </w:p>
    <w:p>
      <w:pPr>
        <w:pStyle w:val="ListBullet"/>
        <w:spacing w:line="240" w:lineRule="auto"/>
        <w:ind w:left="720"/>
      </w:pPr>
      <w:r/>
      <w:r>
        <w:rPr>
          <w:b/>
        </w:rPr>
        <w:t>Big boost for gender care:</w:t>
      </w:r>
      <w:r>
        <w:t xml:space="preserve"> The Affirming Health Care Trust Fund rises by $4 million, taking it to $8.5 million and expanding a unique state-backed safety net.</w:t>
      </w:r>
      <w:r/>
    </w:p>
    <w:p>
      <w:pPr>
        <w:pStyle w:val="ListBullet"/>
        <w:spacing w:line="240" w:lineRule="auto"/>
        <w:ind w:left="720"/>
      </w:pPr>
      <w:r/>
      <w:r>
        <w:rPr>
          <w:b/>
        </w:rPr>
        <w:t>PrEP access expanded:</w:t>
      </w:r>
      <w:r>
        <w:t xml:space="preserve"> State law now ensures PrEP is covered with no out-of-pocket costs or prior authorisation across public and private plans, including correctional settings.</w:t>
      </w:r>
      <w:r/>
    </w:p>
    <w:p>
      <w:pPr>
        <w:pStyle w:val="ListBullet"/>
        <w:spacing w:line="240" w:lineRule="auto"/>
        <w:ind w:left="720"/>
      </w:pPr>
      <w:r/>
      <w:r>
        <w:rPr>
          <w:b/>
        </w:rPr>
        <w:t>Training the next generation:</w:t>
      </w:r>
      <w:r>
        <w:t xml:space="preserve"> The budget provides $200,000 for an LGBTQ+ medical and research fellowship to build workforce capacity.</w:t>
      </w:r>
      <w:r/>
    </w:p>
    <w:p>
      <w:pPr>
        <w:pStyle w:val="ListBullet"/>
        <w:spacing w:line="240" w:lineRule="auto"/>
        <w:ind w:left="720"/>
      </w:pPr>
      <w:r/>
      <w:r>
        <w:rPr>
          <w:b/>
        </w:rPr>
        <w:t>Older adults supported:</w:t>
      </w:r>
      <w:r>
        <w:t xml:space="preserve"> $120,000 is allocated for the Massachusetts Commission on LGBTQ Aging and related provider training, improving long-term care competence.</w:t>
      </w:r>
      <w:r/>
    </w:p>
    <w:p>
      <w:pPr>
        <w:pStyle w:val="ListBullet"/>
        <w:spacing w:line="240" w:lineRule="auto"/>
        <w:ind w:left="720"/>
      </w:pPr>
      <w:r/>
      <w:r>
        <w:rPr>
          <w:b/>
        </w:rPr>
        <w:t>Practical effect:</w:t>
      </w:r>
      <w:r>
        <w:t xml:space="preserve"> These measures aim to cut cost and administrative barriers, addressing stark racial and geographic disparities in HIV prevention and care.</w:t>
      </w:r>
      <w:r/>
      <w:r/>
    </w:p>
    <w:p>
      <w:pPr>
        <w:pStyle w:val="Heading2"/>
      </w:pPr>
      <w:r>
        <w:t>Why an $8.5m fund for gender-affirming care actually changes lives</w:t>
      </w:r>
      <w:r/>
    </w:p>
    <w:p>
      <w:r/>
      <w:r>
        <w:t>This isn’t just a line in a spreadsheet , it’s a real cushion for people seeking gender-affirming treatments that can be costly and hard to access. The state created the Affirming Health Care Trust Fund last year and has nearly tripled its capital quickly, signalling strong political will to protect these services. According to state announcements, the fresh $4 million tops earlier investments and helps ensure therapy, surgery, and related care stay available even if private coverage is rocky. If you or a loved one is planning care, this kind of fund reduces the chance you’ll hit an insurance roadblock or an unaffordable bill.</w:t>
      </w:r>
      <w:r/>
    </w:p>
    <w:p>
      <w:pPr>
        <w:pStyle w:val="Heading2"/>
      </w:pPr>
      <w:r>
        <w:t>Removing cost and paperwork to make PrEP actually usable</w:t>
      </w:r>
      <w:r/>
    </w:p>
    <w:p>
      <w:r/>
      <w:r>
        <w:t>Massachusetts has codified coverage rules so PrEP , the medication that prevents HIV , is available without out-of-pocket costs and prior authorisation across MassHealth, state plans and private insurers, and it extends into correctional facilities. That’s a practical fix: cost and delays have long kept many eligible people from starting or staying on PrEP. Public statements from state officials emphasise prevention and equity, and health experts note this should help narrow racial and regional gaps in new HIV diagnoses. For anyone considering PrEP, it’s now simpler to discuss options with your clinician and get a prescription without a costly surprise.</w:t>
      </w:r>
      <w:r/>
    </w:p>
    <w:p>
      <w:pPr>
        <w:pStyle w:val="Heading2"/>
      </w:pPr>
      <w:r>
        <w:t>Investing in clinicians: why $200k for fellowships matters</w:t>
      </w:r>
      <w:r/>
    </w:p>
    <w:p>
      <w:r/>
      <w:r>
        <w:t>Training is where policy meets practice. The budget directs $200,000 to an LGBTQ medical and research fellowship programme that supports clinicians and researchers focused on queer and trans health. That’s the kind of targeted investment that builds long-term capacity: better-trained doctors, nurses and investigators mean more culturally competent care and stronger evidence to guide future policy. If you’re a trainee or a patient in search of affirming clinicians, this funding makes it likelier the next wave of providers will understand the needs of LGBTQIA+ communities.</w:t>
      </w:r>
      <w:r/>
    </w:p>
    <w:p>
      <w:pPr>
        <w:pStyle w:val="Heading2"/>
      </w:pPr>
      <w:r>
        <w:t>Supporting ageing LGBTQIA+ people and care workers</w:t>
      </w:r>
      <w:r/>
    </w:p>
    <w:p>
      <w:r/>
      <w:r>
        <w:t>Older LGBTQIA+ people face unique challenges in long-term care, from discrimination to providers who simply don’t understand their histories. The state’s $120,000 for the Massachusetts Commission on LGBTQ Aging and training for home care and nursing home staff aims to change that. Practical training helps staff recognise and respect identities, which improves comfort and outcomes for residents. For families planning later-life care, this means a better chance of dignified, knowledgeable support when it’s needed most.</w:t>
      </w:r>
      <w:r/>
    </w:p>
    <w:p>
      <w:pPr>
        <w:pStyle w:val="Heading2"/>
      </w:pPr>
      <w:r>
        <w:t>What this all signals about public health leadership</w:t>
      </w:r>
      <w:r/>
    </w:p>
    <w:p>
      <w:r/>
      <w:r>
        <w:t>Taken together, these budget moves are more than a set of line items; they’re a statement about priorities. While some states are restricting access to gender-affirming care and rolling back protections, Massachusetts is expanding coverage, easing access to life‑saving prevention, and funding workforce and elder supports. Policymakers described the steps as evidence-based public health and a way to reduce disparities. For residents, that translates to fewer administrative headaches, lower costs, and more providers who understand queer and trans health.</w:t>
      </w:r>
      <w:r/>
    </w:p>
    <w:p>
      <w:r/>
      <w:r>
        <w:t>It's a small set of choices that could make a big difference to people’s day-to-day access to care.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0">
        <w:r>
          <w:rPr>
            <w:color w:val="0000EE"/>
            <w:u w:val="single"/>
          </w:rPr>
          <w:t>[2]</w:t>
        </w:r>
      </w:hyperlink>
      <w:r>
        <w:t xml:space="preserve">, </w:t>
      </w:r>
      <w:hyperlink r:id="rId11">
        <w:r>
          <w:rPr>
            <w:color w:val="0000EE"/>
            <w:u w:val="single"/>
          </w:rPr>
          <w:t>[3]</w:t>
        </w:r>
      </w:hyperlink>
      <w:r>
        <w:t xml:space="preserve">- Paragraph 3: </w:t>
      </w:r>
      <w:hyperlink r:id="rId12">
        <w:r>
          <w:rPr>
            <w:color w:val="0000EE"/>
            <w:u w:val="single"/>
          </w:rPr>
          <w:t>[4]</w:t>
        </w:r>
      </w:hyperlink>
      <w:r>
        <w:t xml:space="preserve">, </w:t>
      </w:r>
      <w:hyperlink r:id="rId12">
        <w:r>
          <w:rPr>
            <w:color w:val="0000EE"/>
            <w:u w:val="single"/>
          </w:rPr>
          <w:t>[7]</w:t>
        </w:r>
      </w:hyperlink>
      <w:r>
        <w:t xml:space="preserve">- Paragraph 4: </w:t>
      </w:r>
      <w:hyperlink r:id="rId13">
        <w:r>
          <w:rPr>
            <w:color w:val="0000EE"/>
            <w:u w:val="single"/>
          </w:rPr>
          <w:t>[5]</w:t>
        </w:r>
      </w:hyperlink>
      <w:r>
        <w:t xml:space="preserve">- Paragraph 5: </w:t>
      </w:r>
      <w:hyperlink r:id="rId11">
        <w:r>
          <w:rPr>
            <w:color w:val="0000EE"/>
            <w:u w:val="single"/>
          </w:rPr>
          <w:t>[3]</w:t>
        </w:r>
      </w:hyperlink>
      <w:r>
        <w:t xml:space="preserve">, </w:t>
      </w:r>
      <w:hyperlink r:id="rId11">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https://fenwayhealth.org/fy27-massachusetts-budget-lgbtqia-health-investments/</w:t>
        </w:r>
      </w:hyperlink>
      <w:r>
        <w:t xml:space="preserve"> - Please view link - unable to able to access data</w:t>
      </w:r>
      <w:r/>
    </w:p>
    <w:p>
      <w:pPr>
        <w:pStyle w:val="ListNumber"/>
        <w:spacing w:line="240" w:lineRule="auto"/>
        <w:ind w:left="720"/>
      </w:pPr>
      <w:r/>
      <w:hyperlink r:id="rId10">
        <w:r>
          <w:rPr>
            <w:color w:val="0000EE"/>
            <w:u w:val="single"/>
          </w:rPr>
          <w:t>https://www.mass.gov/news/massachusetts-announces-4-million-in-funding-for-gender-affirming-care</w:t>
        </w:r>
      </w:hyperlink>
      <w:r>
        <w:t xml:space="preserve"> - In July 2026, Massachusetts Governor Healey announced a $4 million addition to the Affirming Health Care Trust Fund, bringing its total to $8.5 million. This fund, established in 2025, is the first of its kind in the nation, dedicated to protecting access to gender-affirming care. The initiative aims to reduce barriers and invest in the health and dignity of LGBTQIA+ individuals, setting a national model for such funding.</w:t>
      </w:r>
      <w:r/>
    </w:p>
    <w:p>
      <w:pPr>
        <w:pStyle w:val="ListNumber"/>
        <w:spacing w:line="240" w:lineRule="auto"/>
        <w:ind w:left="720"/>
      </w:pPr>
      <w:r/>
      <w:hyperlink r:id="rId11">
        <w:r>
          <w:rPr>
            <w:color w:val="0000EE"/>
            <w:u w:val="single"/>
          </w:rPr>
          <w:t>https://www.mass.gov/news/massachusetts-ensures-prenex-prep-coverage-without-out-of-pocket-costs</w:t>
        </w:r>
      </w:hyperlink>
      <w:r>
        <w:t xml:space="preserve"> - Massachusetts has taken a significant step in HIV prevention by ensuring that PrEP (pre-exposure prophylaxis) is covered without out-of-pocket costs, prior authorization, or other delays across state, MassHealth, and private insurance. This policy also extends to correctional facilities, aiming to increase access to this vital HIV prevention tool and reduce racial disparities in the epidemic.</w:t>
      </w:r>
      <w:r/>
    </w:p>
    <w:p>
      <w:pPr>
        <w:pStyle w:val="ListNumber"/>
        <w:spacing w:line="240" w:lineRule="auto"/>
        <w:ind w:left="720"/>
      </w:pPr>
      <w:r/>
      <w:hyperlink r:id="rId12">
        <w:r>
          <w:rPr>
            <w:color w:val="0000EE"/>
            <w:u w:val="single"/>
          </w:rPr>
          <w:t>https://www.mass.gov/news/massachusetts-allocates-200000-for-lgbtq-medical-research-fellowship</w:t>
        </w:r>
      </w:hyperlink>
      <w:r>
        <w:t xml:space="preserve"> - The Massachusetts FY27 budget includes $200,000 for Fenway Health’s Medical Education and Health Research Fellowship Program. This funding supports the training of the next generation of clinicians and researchers, focusing on LGBTQIA+ health, thereby advancing medical education and research in this critical area.</w:t>
      </w:r>
      <w:r/>
    </w:p>
    <w:p>
      <w:pPr>
        <w:pStyle w:val="ListNumber"/>
        <w:spacing w:line="240" w:lineRule="auto"/>
        <w:ind w:left="720"/>
      </w:pPr>
      <w:r/>
      <w:hyperlink r:id="rId13">
        <w:r>
          <w:rPr>
            <w:color w:val="0000EE"/>
            <w:u w:val="single"/>
          </w:rPr>
          <w:t>https://www.mass.gov/news/massachusetts-commissions-120000-for-lgbtq-aging-support</w:t>
        </w:r>
      </w:hyperlink>
      <w:r>
        <w:t xml:space="preserve"> - The Massachusetts Commission on LGBTQ Aging received $120,000 in the FY27 budget. Additionally, funding was allocated for provider training through the LGBTQIA+ Aging Project, aiming to better prepare home care workers, long-term care, and nursing home staff to care for LGBTQIA+ elders and older individuals living with HIV.</w:t>
      </w:r>
      <w:r/>
    </w:p>
    <w:p>
      <w:pPr>
        <w:pStyle w:val="ListNumber"/>
        <w:spacing w:line="240" w:lineRule="auto"/>
        <w:ind w:left="720"/>
      </w:pPr>
      <w:r/>
      <w:hyperlink r:id="rId11">
        <w:r>
          <w:rPr>
            <w:color w:val="0000EE"/>
            <w:u w:val="single"/>
          </w:rPr>
          <w:t>https://www.mass.gov/news/massachusetts-ensures-prenex-prep-coverage-without-out-of-pocket-costs</w:t>
        </w:r>
      </w:hyperlink>
      <w:r>
        <w:t xml:space="preserve"> - Massachusetts has taken a significant step in HIV prevention by ensuring that PrEP (pre-exposure prophylaxis) is covered without out-of-pocket costs, prior authorization, or other delays across state, MassHealth, and private insurance. This policy also extends to correctional facilities, aiming to increase access to this vital HIV prevention tool and reduce racial disparities in the epidemic.</w:t>
      </w:r>
      <w:r/>
    </w:p>
    <w:p>
      <w:pPr>
        <w:pStyle w:val="ListNumber"/>
        <w:spacing w:line="240" w:lineRule="auto"/>
        <w:ind w:left="720"/>
      </w:pPr>
      <w:r/>
      <w:hyperlink r:id="rId12">
        <w:r>
          <w:rPr>
            <w:color w:val="0000EE"/>
            <w:u w:val="single"/>
          </w:rPr>
          <w:t>https://www.mass.gov/news/massachusetts-allocates-200000-for-lgbtq-medical-research-fellowship</w:t>
        </w:r>
      </w:hyperlink>
      <w:r>
        <w:t xml:space="preserve"> - The Massachusetts FY27 budget includes $200,000 for Fenway Health’s Medical Education and Health Research Fellowship Program. This funding supports the training of the next generation of clinicians and researchers, focusing on LGBTQIA+ health, thereby advancing medical education and research in this critical area.</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fenwayhealth.org/fy27-massachusetts-budget-lgbtqia-health-investments/" TargetMode="External"/><Relationship Id="rId10" Type="http://schemas.openxmlformats.org/officeDocument/2006/relationships/hyperlink" Target="https://www.mass.gov/news/massachusetts-announces-4-million-in-funding-for-gender-affirming-care" TargetMode="External"/><Relationship Id="rId11" Type="http://schemas.openxmlformats.org/officeDocument/2006/relationships/hyperlink" Target="https://www.mass.gov/news/massachusetts-ensures-prenex-prep-coverage-without-out-of-pocket-costs" TargetMode="External"/><Relationship Id="rId12" Type="http://schemas.openxmlformats.org/officeDocument/2006/relationships/hyperlink" Target="https://www.mass.gov/news/massachusetts-allocates-200000-for-lgbtq-medical-research-fellowship" TargetMode="External"/><Relationship Id="rId13" Type="http://schemas.openxmlformats.org/officeDocument/2006/relationships/hyperlink" Target="https://www.mass.gov/news/massachusetts-commissions-120000-for-lgbtq-aging-suppor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