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Conversion Therapy Ban for Scotland: Why Ministers Should Act Now</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policy are turning to urgent action: LGBT charities are pressing Scottish ministers to introduce a comprehensive conversion therapy ban, saying Westminster’s draft won’t protect everyone and that Scotland must keep its promise to survivors. This matters for rights, health and public trust in government.</w:t>
      </w:r>
      <w:r/>
    </w:p>
    <w:p>
      <w:r/>
      <w:r>
        <w:t>Essential Takeaways</w:t>
      </w:r>
      <w:r/>
      <w:r/>
    </w:p>
    <w:p>
      <w:pPr>
        <w:pStyle w:val="ListBullet"/>
        <w:spacing w:line="240" w:lineRule="auto"/>
        <w:ind w:left="720"/>
      </w:pPr>
      <w:r/>
      <w:r>
        <w:rPr>
          <w:b/>
        </w:rPr>
        <w:t>Who’s asking:</w:t>
      </w:r>
      <w:r>
        <w:t xml:space="preserve"> Major Scottish LGBT charities want a Scotland-specific, comprehensive ban on conversion practices. </w:t>
      </w:r>
      <w:r/>
    </w:p>
    <w:p>
      <w:pPr>
        <w:pStyle w:val="ListBullet"/>
        <w:spacing w:line="240" w:lineRule="auto"/>
        <w:ind w:left="720"/>
      </w:pPr>
      <w:r/>
      <w:r>
        <w:rPr>
          <w:b/>
        </w:rPr>
        <w:t>What’s at stake:</w:t>
      </w:r>
      <w:r>
        <w:t xml:space="preserve"> Charities warn the UK bill’s broad healthcare exemption could leave people unprotected. </w:t>
      </w:r>
      <w:r/>
    </w:p>
    <w:p>
      <w:pPr>
        <w:pStyle w:val="ListBullet"/>
        <w:spacing w:line="240" w:lineRule="auto"/>
        <w:ind w:left="720"/>
      </w:pPr>
      <w:r/>
      <w:r>
        <w:rPr>
          <w:b/>
        </w:rPr>
        <w:t>Emotional note:</w:t>
      </w:r>
      <w:r>
        <w:t xml:space="preserve"> Survivors and families describe these practices as coercive, harmful and sometimes violent. </w:t>
      </w:r>
      <w:r/>
    </w:p>
    <w:p>
      <w:pPr>
        <w:pStyle w:val="ListBullet"/>
        <w:spacing w:line="240" w:lineRule="auto"/>
        <w:ind w:left="720"/>
      </w:pPr>
      <w:r/>
      <w:r>
        <w:rPr>
          <w:b/>
        </w:rPr>
        <w:t>Political friction:</w:t>
      </w:r>
      <w:r>
        <w:t xml:space="preserve"> Debate over transgender protections and parental concerns makes Holyrood action contentious. </w:t>
      </w:r>
      <w:r/>
    </w:p>
    <w:p>
      <w:pPr>
        <w:pStyle w:val="ListBullet"/>
        <w:spacing w:line="240" w:lineRule="auto"/>
        <w:ind w:left="720"/>
      </w:pPr>
      <w:r/>
      <w:r>
        <w:rPr>
          <w:b/>
        </w:rPr>
        <w:t>Practical ask:</w:t>
      </w:r>
      <w:r>
        <w:t xml:space="preserve"> Groups want ministers to bring forward legislation as a matter of urgency, keeping previous commitments.</w:t>
      </w:r>
      <w:r/>
      <w:r/>
    </w:p>
    <w:p>
      <w:pPr>
        <w:pStyle w:val="Heading2"/>
      </w:pPr>
      <w:r>
        <w:t>Why charities say the UK draft isn’t enough</w:t>
      </w:r>
      <w:r/>
    </w:p>
    <w:p>
      <w:r/>
      <w:r>
        <w:t>Charities including the Equality Network, Scottish Trans and LGBT Youth Scotland argue the Westminster proposals leave worrying loopholes and don’t cover every form of harm. They point to a broad healthcare exemption which, they say, could allow unregulated practitioners to continue harmful interventions under clinical cover. That matters because conversion “therapy” isn’t always a neat clinic-based service , it can be coercive conversations, religious counselling or abusive “support” that looks harmless until it isn’t. According to the groups, a Scottish bill written to their standards would close those gaps and offer clearer protection for victims.</w:t>
      </w:r>
      <w:r/>
    </w:p>
    <w:p>
      <w:pPr>
        <w:pStyle w:val="Heading2"/>
      </w:pPr>
      <w:r>
        <w:t>Scotland promised a bespoke approach , now the clock is ticking</w:t>
      </w:r>
      <w:r/>
    </w:p>
    <w:p>
      <w:r/>
      <w:r>
        <w:t>Scotland spent years developing policy to end conversion practices and ministers previously pledged to legislate if Westminster proposals didn’t meet community standards. Campaigners feel that promise is now urgent rather than aspirational. The Equality Network’s chief executive has publicly urged the government to act in the first year of the parliamentary term, saying stakeholders shouldn’t be left waiting while harms continue. For lawmakers, that creates a straightforward choice: deliver a comprehensive Scottish ban or risk being seen to defer responsibility to an imperfect UK process.</w:t>
      </w:r>
      <w:r/>
    </w:p>
    <w:p>
      <w:pPr>
        <w:pStyle w:val="Heading2"/>
      </w:pPr>
      <w:r>
        <w:t>The political fault lines: transgender protections and parental fears</w:t>
      </w:r>
      <w:r/>
    </w:p>
    <w:p>
      <w:r/>
      <w:r>
        <w:t>Any attempt to legislate in Holyrood faces predictable pushback. Some Conservatives have warned a ban could criminalise parents who are sceptical about transition-related care for children, framing the issue as defending free speech or family autonomy. Meanwhile, pro-ban campaigners say those concerns can be addressed with careful drafting that distinguishes abusive conversion practices from legitimate discussion, advice and healthcare. The debate is both legal and emotional, and it’s driven as much by fear and identity as by statutory drafting choices.</w:t>
      </w:r>
      <w:r/>
    </w:p>
    <w:p>
      <w:pPr>
        <w:pStyle w:val="Heading2"/>
      </w:pPr>
      <w:r>
        <w:t>How a Scottish bill could be stronger and more precise</w:t>
      </w:r>
      <w:r/>
    </w:p>
    <w:p>
      <w:r/>
      <w:r>
        <w:t>If ministers choose to legislate, the key will be clarity: a tight definition of conversion practices, careful limits on exemptions, and robust victim-centred remedies. Practical steps include specifying what counts as coercion, excluding routine therapeutic work guided by professional ethics, and ensuring faith-based settings aren’t used as a cover for abuse. Campaigners also want strong pathways for reporting and compensation for survivors. Those design choices will determine whether the law genuinely reduces harm or simply reshuffles where it happens.</w:t>
      </w:r>
      <w:r/>
    </w:p>
    <w:p>
      <w:pPr>
        <w:pStyle w:val="Heading2"/>
      </w:pPr>
      <w:r>
        <w:t>What this means for people on the ground</w:t>
      </w:r>
      <w:r/>
    </w:p>
    <w:p>
      <w:r/>
      <w:r>
        <w:t>For survivors, a clear, comprehensive ban offers recognition and a measure of safety; for parents and clinicians, it offers legal clarity about what support is allowed. Implemented well, a Scottish bill could set a standard the rest of the UK might follow. Implemented poorly, it risks legal challenge, public confusion and more harm. Either way, the conversation has moved from abstract policy to a tangible question of whether Scotland will put survivors first , and how it will balance rights, protections and everyday parental anxieties.</w:t>
      </w:r>
      <w:r/>
    </w:p>
    <w:p>
      <w:r/>
      <w:r>
        <w:t>It's a small change that could make every interaction safer for LGBT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[4]</w:t>
        </w:r>
      </w:hyperlink>
      <w:r>
        <w:t xml:space="preserve">- Paragraph 5: </w:t>
      </w:r>
      <w:hyperlink r:id="rId11">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https://www.scotsman.com/news/politics/lgbt-charities-tell-snp-ministers-to-introduce-conversion-therapy-ban-as-matter-of-urgency-8798294</w:t>
        </w:r>
      </w:hyperlink>
      <w:r>
        <w:t xml:space="preserve"> - Please view link - unable to able to access data</w:t>
      </w:r>
      <w:r/>
    </w:p>
    <w:p>
      <w:pPr>
        <w:pStyle w:val="ListNumber"/>
        <w:spacing w:line="240" w:lineRule="auto"/>
        <w:ind w:left="720"/>
      </w:pPr>
      <w:r/>
      <w:hyperlink r:id="rId10">
        <w:r>
          <w:rPr>
            <w:color w:val="0000EE"/>
            <w:u w:val="single"/>
          </w:rPr>
          <w:t>https://www.gov.scot/publications/foi-202500450682/</w:t>
        </w:r>
      </w:hyperlink>
      <w:r>
        <w:t xml:space="preserve"> - In February 2025, the Scottish Government released a Freedom of Information response detailing its position on banning conversion practices. The response confirmed the government's commitment to ending conversion practices in Scotland and its intention to work towards complementary approaches across the UK. It also mentioned ongoing discussions with the UK Government on the matter, including seven meetings and two letters exchanged since July 2024.</w:t>
      </w:r>
      <w:r/>
    </w:p>
    <w:p>
      <w:pPr>
        <w:pStyle w:val="ListNumber"/>
        <w:spacing w:line="240" w:lineRule="auto"/>
        <w:ind w:left="720"/>
      </w:pPr>
      <w:r/>
      <w:hyperlink r:id="rId11">
        <w:r>
          <w:rPr>
            <w:color w:val="0000EE"/>
            <w:u w:val="single"/>
          </w:rPr>
          <w:t>https://www.gov.scot/publications/foi-202300387212/</w:t>
        </w:r>
      </w:hyperlink>
      <w:r>
        <w:t xml:space="preserve"> - A January 2024 Freedom of Information release from the Scottish Government provided details on expenditures related to banning conversion therapy. It revealed that in 2022-2023, £1,354 was spent on publishing the report and recommendations by the Expert Advisory Group on Ending Conversion Practices and the Scottish Government’s response. In 2023-2024, £23,000 was allocated for community engagement with individuals with lived experience of conversion practices in Scotland.</w:t>
      </w:r>
      <w:r/>
    </w:p>
    <w:p>
      <w:pPr>
        <w:pStyle w:val="ListNumber"/>
        <w:spacing w:line="240" w:lineRule="auto"/>
        <w:ind w:left="720"/>
      </w:pPr>
      <w:r/>
      <w:hyperlink r:id="rId12">
        <w:r>
          <w:rPr>
            <w:color w:val="0000EE"/>
            <w:u w:val="single"/>
          </w:rPr>
          <w:t>https://www.gov.scot/publications/foi-202300364330/</w:t>
        </w:r>
      </w:hyperlink>
      <w:r>
        <w:t xml:space="preserve"> - In December 2024, the Scottish Government published a Freedom of Information response concerning correspondence and documents related to plans to ban conversion therapy between July and September 2024. The release included some of the requested information and directed individuals to The King's Speech 2024 for additional details, noting that some information was already publicly accessible.</w:t>
      </w:r>
      <w:r/>
    </w:p>
    <w:p>
      <w:pPr>
        <w:pStyle w:val="ListNumber"/>
        <w:spacing w:line="240" w:lineRule="auto"/>
        <w:ind w:left="720"/>
      </w:pPr>
      <w:r/>
      <w:hyperlink r:id="rId13">
        <w:r>
          <w:rPr>
            <w:color w:val="0000EE"/>
            <w:u w:val="single"/>
          </w:rPr>
          <w:t>https://www.gov.scot/publications/foi-202400415048/</w:t>
        </w:r>
      </w:hyperlink>
      <w:r>
        <w:t xml:space="preserve"> - A September 2024 Freedom of Information release from the Scottish Government addressed inquiries about correspondence with the Scottish Greens regarding the Gender Reform Recognition Act and details about the banning conversion therapy bill. It provided information on the consultation process, including the organisations engaged and consulted during the development of the Scottish Government’s proposals on ending conversion practices in Scotland.</w:t>
      </w:r>
      <w:r/>
    </w:p>
    <w:p>
      <w:pPr>
        <w:pStyle w:val="ListNumber"/>
        <w:spacing w:line="240" w:lineRule="auto"/>
        <w:ind w:left="720"/>
      </w:pPr>
      <w:r/>
      <w:hyperlink r:id="rId14">
        <w:r>
          <w:rPr>
            <w:color w:val="0000EE"/>
            <w:u w:val="single"/>
          </w:rPr>
          <w:t>https://www.gov.scot/publications/foi-202400393491/</w:t>
        </w:r>
      </w:hyperlink>
      <w:r>
        <w:t xml:space="preserve"> - In June 2024, the Scottish Government released a Freedom of Information response detailing its position on banning conversion practices. The response included the government's commitment to ending conversion practices in Scotland, the establishment of an Expert Advisory Group to inform the approach, and the intention to introduce legislation to ban conversion practices as comprehensive as possible within Scotland’s devolved powers by the end of 2023, if UK Government proposals do not go far enough.</w:t>
      </w:r>
      <w:r/>
    </w:p>
    <w:p>
      <w:pPr>
        <w:pStyle w:val="ListNumber"/>
        <w:spacing w:line="240" w:lineRule="auto"/>
        <w:ind w:left="720"/>
      </w:pPr>
      <w:r/>
      <w:hyperlink r:id="rId15">
        <w:r>
          <w:rPr>
            <w:color w:val="0000EE"/>
            <w:u w:val="single"/>
          </w:rPr>
          <w:t>https://www.gov.scot/publications/foi-202400437824/</w:t>
        </w:r>
      </w:hyperlink>
      <w:r>
        <w:t xml:space="preserve"> - A December 2024 Freedom of Information release from the Scottish Government provided a timeline of events related to ending conversion practices in Scotland. The timeline included key milestones such as the publication of the Memorandum of Understanding on ending conversion therapy in October 2017, the UK Government's commitment to end conversion therapy in July 2018, the establishment of the Expert Advisory Group in November 2021, and the launch of the public consultation in January 2024.</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cotsman.com/news/politics/lgbt-charities-tell-snp-ministers-to-introduce-conversion-therapy-ban-as-matter-of-urgency-8798294" TargetMode="External"/><Relationship Id="rId10" Type="http://schemas.openxmlformats.org/officeDocument/2006/relationships/hyperlink" Target="https://www.gov.scot/publications/foi-202500450682/" TargetMode="External"/><Relationship Id="rId11" Type="http://schemas.openxmlformats.org/officeDocument/2006/relationships/hyperlink" Target="https://www.gov.scot/publications/foi-202300387212/" TargetMode="External"/><Relationship Id="rId12" Type="http://schemas.openxmlformats.org/officeDocument/2006/relationships/hyperlink" Target="https://www.gov.scot/publications/foi-202300364330/" TargetMode="External"/><Relationship Id="rId13" Type="http://schemas.openxmlformats.org/officeDocument/2006/relationships/hyperlink" Target="https://www.gov.scot/publications/foi-202400415048/" TargetMode="External"/><Relationship Id="rId14" Type="http://schemas.openxmlformats.org/officeDocument/2006/relationships/hyperlink" Target="https://www.gov.scot/publications/foi-202400393491/" TargetMode="External"/><Relationship Id="rId15" Type="http://schemas.openxmlformats.org/officeDocument/2006/relationships/hyperlink" Target="https://www.gov.scot/publications/foi-2024004378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