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Rural Kentucky Queer Communities Are Staying Visible and Safe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Shifting from fear to action, LGBTQ Kentuckians are organising pride events, supporting neighbours and pressing for legal protections , even in towns with a hostile past , because visibility and community make everyday life safer and more joyful.</w:t>
      </w:r>
      <w:r/>
    </w:p>
    <w:p>
      <w:r/>
      <w:r>
        <w:t>Essential Takeaways</w:t>
      </w:r>
      <w:r/>
      <w:r/>
    </w:p>
    <w:p>
      <w:pPr>
        <w:pStyle w:val="ListBullet"/>
        <w:spacing w:line="240" w:lineRule="auto"/>
        <w:ind w:left="720"/>
      </w:pPr>
      <w:r/>
      <w:r>
        <w:rPr>
          <w:b/>
        </w:rPr>
        <w:t>Organising under threat:</w:t>
      </w:r>
      <w:r>
        <w:t xml:space="preserve"> Local organisers in towns like Corbin face intimidation but report stronger volunteer turnout and community solidarity.</w:t>
      </w:r>
      <w:r/>
    </w:p>
    <w:p>
      <w:pPr>
        <w:pStyle w:val="ListBullet"/>
        <w:spacing w:line="240" w:lineRule="auto"/>
        <w:ind w:left="720"/>
      </w:pPr>
      <w:r/>
      <w:r>
        <w:rPr>
          <w:b/>
        </w:rPr>
        <w:t>Patchwork protections:</w:t>
      </w:r>
      <w:r>
        <w:t xml:space="preserve"> Kentucky lacks a statewide fairness law; 24 localities have ordinances, but progress has slowed since 2022.</w:t>
      </w:r>
      <w:r/>
    </w:p>
    <w:p>
      <w:pPr>
        <w:pStyle w:val="ListBullet"/>
        <w:spacing w:line="240" w:lineRule="auto"/>
        <w:ind w:left="720"/>
      </w:pPr>
      <w:r/>
      <w:r>
        <w:rPr>
          <w:b/>
        </w:rPr>
        <w:t>Real costs:</w:t>
      </w:r>
      <w:r>
        <w:t xml:space="preserve"> Families sometimes travel out of state and pay thousands for gender-affirming care blocked locally, creating financial and emotional strain.</w:t>
      </w:r>
      <w:r/>
    </w:p>
    <w:p>
      <w:pPr>
        <w:pStyle w:val="ListBullet"/>
        <w:spacing w:line="240" w:lineRule="auto"/>
        <w:ind w:left="720"/>
      </w:pPr>
      <w:r/>
      <w:r>
        <w:rPr>
          <w:b/>
        </w:rPr>
        <w:t>Quiet visibility works:</w:t>
      </w:r>
      <w:r>
        <w:t xml:space="preserve"> Everyday interactions and local leaders say small, sustained visibility can shift attitudes over time.</w:t>
      </w:r>
      <w:r/>
    </w:p>
    <w:p>
      <w:pPr>
        <w:pStyle w:val="ListBullet"/>
        <w:spacing w:line="240" w:lineRule="auto"/>
        <w:ind w:left="720"/>
      </w:pPr>
      <w:r/>
      <w:r>
        <w:rPr>
          <w:b/>
        </w:rPr>
        <w:t>Joy as resistance:</w:t>
      </w:r>
      <w:r>
        <w:t xml:space="preserve"> Community events and mutual support offer emotional relief and practical safety in hostile environments.</w:t>
      </w:r>
      <w:r/>
      <w:r/>
    </w:p>
    <w:p>
      <w:pPr>
        <w:pStyle w:val="Heading2"/>
      </w:pPr>
      <w:r>
        <w:t>Why holding Pride in a sundown-town county feels both risky and necessary</w:t>
      </w:r>
      <w:r/>
    </w:p>
    <w:p>
      <w:r/>
      <w:r>
        <w:t>Organisers in places with a history of exclusion are painfully aware of what can happen when they show up, and the fear is tactile , you feel it in the messages, the offhand looks, the threats. Yet that very risk is why many push ahead: visibility interrupts the idea that queer life belongs only in cities, and it creates safety in numbers. Reporters have noted that in some rallies people with ties to extremist groups have turned up, which led local volunteers to beef up security and community outreach. For anyone thinking of attending a rural Pride, check organisers’ safety notices, volunteer if you can, and expect a mix of defiance and warm, small-town hospitality.</w:t>
      </w:r>
      <w:r/>
    </w:p>
    <w:p>
      <w:pPr>
        <w:pStyle w:val="Heading2"/>
      </w:pPr>
      <w:r>
        <w:t>How a patchwork of local ordinances leaves families vulnerable</w:t>
      </w:r>
      <w:r/>
    </w:p>
    <w:p>
      <w:r/>
      <w:r>
        <w:t>Kentucky still lacks a statewide fairness law banning discrimination in housing, employment and public spaces, so protections depend on city councils and county votes. Around two dozen communities have adopted local ordinances, but momentum has stalled since 2022. That means a person’s legal safety can vary dramatically block by block. Community leaders say a statewide law would be the clearest fix, though they’re realistic about political hurdles. If you’re an advocate, the practical approach is to support local campaigns: smaller towns have passed ordinances by building relationships with respected community figures who can vouch for LGBTQ neighbours.</w:t>
      </w:r>
      <w:r/>
    </w:p>
    <w:p>
      <w:pPr>
        <w:pStyle w:val="Heading2"/>
      </w:pPr>
      <w:r>
        <w:t>The real-life cost of restricted healthcare and what families are doing about it</w:t>
      </w:r>
      <w:r/>
    </w:p>
    <w:p>
      <w:r/>
      <w:r>
        <w:t>Restrictions on gender-affirming care in Kentucky have forced some families to travel hours and pay out of pocket for routine appointments, turning healthcare into a financial burden. One mother described driving six hours each way and spending around £1,700 a year for her child’s care because local options are blocked. That’s not just money; it’s lost time, missed work and added stress. Clinics out of state, crowdfunding, and regional networks have become lifelines. Practical tip: if you’re in a restricted area, research telehealth options, connect with regional support groups, and check whether any non-profit legal funds can help with travel costs.</w:t>
      </w:r>
      <w:r/>
    </w:p>
    <w:p>
      <w:pPr>
        <w:pStyle w:val="Heading2"/>
      </w:pPr>
      <w:r>
        <w:t>Living openly as a strategy for change , small interactions, big effects</w:t>
      </w:r>
      <w:r/>
    </w:p>
    <w:p>
      <w:r/>
      <w:r>
        <w:t>Several community leaders say the quiet work of living openly , showing up at school meetings, church events, or council sessions , chips away at prejudice. When politicians meet constituents who are LGBTQ neighbours, sons, granddaughters, it humanises policy debates. Organisers say it’s not all big protests; sometimes the most effective activism is ordinary kindness and steady presence. If you’re worried about backlash, start small: bring a friend to a community meeting, write a letter to a local paper, or invite someone to coffee. Those gestures add up.</w:t>
      </w:r>
      <w:r/>
    </w:p>
    <w:p>
      <w:pPr>
        <w:pStyle w:val="Heading2"/>
      </w:pPr>
      <w:r>
        <w:t>Finding joy and solidarity amid hostility</w:t>
      </w:r>
      <w:r/>
    </w:p>
    <w:p>
      <w:r/>
      <w:r>
        <w:t>Beyond the policy fights and legal gaps, people emphasise the importance of queer joy as survival. In towns across the state, Pride can look different , more subdued, quieter, but no less meaningful. Community potlucks, mutual aid networks and low-key meet-ups provide respite and practical help. Volunteers and organisers keep saying the same thing: safety improves when people connect. If you live in a rural area and feel isolated, reach out to a nearby Pride group or regional LGBTQ centre; you’ll often find immediate, pragmatic support and a reason to smile.</w:t>
      </w:r>
      <w:r/>
    </w:p>
    <w:p>
      <w:r/>
      <w:r>
        <w:t>It's a small change that can make every day feel a bit safer and more hopeful.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[4]</w:t>
        </w:r>
      </w:hyperlink>
      <w:r>
        <w:t xml:space="preserve">- Paragraph 2: </w:t>
      </w:r>
      <w:hyperlink r:id="rId10">
        <w:r>
          <w:rPr>
            <w:color w:val="0000EE"/>
            <w:u w:val="single"/>
          </w:rPr>
          <w:t>[3]</w:t>
        </w:r>
      </w:hyperlink>
      <w:r>
        <w:t xml:space="preserve">, </w:t>
      </w:r>
      <w:hyperlink r:id="rId10">
        <w:r>
          <w:rPr>
            <w:color w:val="0000EE"/>
            <w:u w:val="single"/>
          </w:rPr>
          <w:t>[5]</w:t>
        </w:r>
      </w:hyperlink>
      <w:r>
        <w:t xml:space="preserve">- Paragraph 3: </w:t>
      </w:r>
      <w:hyperlink r:id="rId10">
        <w:r>
          <w:rPr>
            <w:color w:val="0000EE"/>
            <w:u w:val="single"/>
          </w:rPr>
          <w:t>[6]</w:t>
        </w:r>
      </w:hyperlink>
      <w:r>
        <w:t xml:space="preserve">- Paragraph 4: </w:t>
      </w:r>
      <w:hyperlink r:id="rId10">
        <w:r>
          <w:rPr>
            <w:color w:val="0000EE"/>
            <w:u w:val="single"/>
          </w:rPr>
          <w:t>[3]</w:t>
        </w:r>
      </w:hyperlink>
      <w:r>
        <w:t xml:space="preserve">, </w:t>
      </w:r>
      <w:hyperlink r:id="rId10">
        <w:r>
          <w:rPr>
            <w:color w:val="0000EE"/>
            <w:u w:val="single"/>
          </w:rPr>
          <w:t>[7]</w:t>
        </w:r>
      </w:hyperlink>
      <w:r>
        <w:t xml:space="preserve">- Paragraph 5: </w:t>
      </w:r>
      <w:hyperlink r:id="rId10">
        <w:r>
          <w:rPr>
            <w:color w:val="0000EE"/>
            <w:u w:val="single"/>
          </w:rPr>
          <w:t>[2]</w:t>
        </w:r>
      </w:hyperlink>
      <w:r>
        <w:t xml:space="preserve">, </w:t>
      </w:r>
      <w:hyperlink r:id="rId10">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https://lexingtonky.news/2026/07/13/we-do-exist-here-lgbtq-kentuckians-on-living-openly-building-community/</w:t>
        </w:r>
      </w:hyperlink>
      <w:r>
        <w:t xml:space="preserve"> - Please view link - unable to able to access data</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p>
      <w:pPr>
        <w:pStyle w:val="ListNumber"/>
        <w:spacing w:line="240" w:lineRule="auto"/>
        <w:ind w:left="720"/>
      </w:pPr>
      <w:r/>
      <w:hyperlink r:id="rId10">
        <w:r>
          <w:rPr>
            <w:color w:val="0000EE"/>
            <w:u w:val="single"/>
          </w:rPr>
          <w:t>https://www.kentucky.com/news/state/kentucky/article276220346.html</w:t>
        </w:r>
      </w:hyperlink>
      <w:r>
        <w:t xml:space="preserve"> - In June 2023, LGBTQ+ supporters in Corbin, Kentucky, faced threats during a rally when two men, one displaying a KKK membership card, approached the group, brandished firearms, and used homophobic slurs. The police intervened, confiscated the weapons, and escorted the men away. This incident highlights the challenges faced by LGBTQ+ activists in rural areas, where such events have been met with opposition and threats. Similar incidents have occurred in other Kentucky communities, underscoring the need for increased support and safety measures for LGBTQ+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exingtonky.news/2026/07/13/we-do-exist-here-lgbtq-kentuckians-on-living-openly-building-community/" TargetMode="External"/><Relationship Id="rId10" Type="http://schemas.openxmlformats.org/officeDocument/2006/relationships/hyperlink" Target="https://www.kentucky.com/news/state/kentucky/article27622034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