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Colombia Can Close the HIV Data Gap for Trans and Gender-Diverse Communities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Shocking gaps in Colombia’s HIV data are hiding who’s most at risk; activists and health experts say better, disaggregated statistics are essential so services actually reach trans and gender-diverse people where stigma, violence and discrimination still block access.</w:t>
      </w:r>
      <w:r/>
    </w:p>
    <w:p>
      <w:r/>
      <w:r>
        <w:t>Essential Takeaways</w:t>
      </w:r>
      <w:r/>
      <w:r/>
    </w:p>
    <w:p>
      <w:pPr>
        <w:pStyle w:val="ListBullet"/>
        <w:spacing w:line="240" w:lineRule="auto"/>
        <w:ind w:left="720"/>
      </w:pPr>
      <w:r/>
      <w:r>
        <w:rPr>
          <w:b/>
        </w:rPr>
        <w:t>High reported prevalence:</w:t>
      </w:r>
      <w:r>
        <w:t xml:space="preserve"> UNAIDS data from 2019 indicate very high HIV prevalence among trans people in Colombia, around 21.4%, versus 17.0% in men who have sex with men. </w:t>
      </w:r>
      <w:r/>
    </w:p>
    <w:p>
      <w:pPr>
        <w:pStyle w:val="ListBullet"/>
        <w:spacing w:line="240" w:lineRule="auto"/>
        <w:ind w:left="720"/>
      </w:pPr>
      <w:r/>
      <w:r>
        <w:rPr>
          <w:b/>
        </w:rPr>
        <w:t>Data blind spots:</w:t>
      </w:r>
      <w:r>
        <w:t xml:space="preserve"> National surveillance lacks representative, disaggregated data for trans men, non-binary people and many gender-diverse groups. </w:t>
      </w:r>
      <w:r/>
    </w:p>
    <w:p>
      <w:pPr>
        <w:pStyle w:val="ListBullet"/>
        <w:spacing w:line="240" w:lineRule="auto"/>
        <w:ind w:left="720"/>
      </w:pPr>
      <w:r/>
      <w:r>
        <w:rPr>
          <w:b/>
        </w:rPr>
        <w:t>Barriers beyond biology:</w:t>
      </w:r>
      <w:r>
        <w:t xml:space="preserve"> Stigma, discrimination, violence and unequal access to health services increase vulnerability and reduce testing and treatment uptake. </w:t>
      </w:r>
      <w:r/>
    </w:p>
    <w:p>
      <w:pPr>
        <w:pStyle w:val="ListBullet"/>
        <w:spacing w:line="240" w:lineRule="auto"/>
        <w:ind w:left="720"/>
      </w:pPr>
      <w:r/>
      <w:r>
        <w:rPr>
          <w:b/>
        </w:rPr>
        <w:t>Practical fix:</w:t>
      </w:r>
      <w:r>
        <w:t xml:space="preserve"> Collect routine, group-specific data, invest in community-led surveys and protect confidentiality to rebuild trust. </w:t>
      </w:r>
      <w:r/>
    </w:p>
    <w:p>
      <w:pPr>
        <w:pStyle w:val="ListBullet"/>
        <w:spacing w:line="240" w:lineRule="auto"/>
        <w:ind w:left="720"/>
      </w:pPr>
      <w:r/>
      <w:r>
        <w:rPr>
          <w:b/>
        </w:rPr>
        <w:t>Why it matters:</w:t>
      </w:r>
      <w:r>
        <w:t xml:space="preserve"> Without solid numbers, programmes risk missing the people who need prevention, testing and treatment most urgently.</w:t>
      </w:r>
      <w:r/>
      <w:r/>
    </w:p>
    <w:p>
      <w:pPr>
        <w:pStyle w:val="Heading2"/>
      </w:pPr>
      <w:r>
        <w:t>Why the current figures feel incomplete and worrying</w:t>
      </w:r>
      <w:r/>
    </w:p>
    <w:p>
      <w:r/>
      <w:r>
        <w:t>The headline numbers , 21.4% HIV prevalence among trans people reported by UNAIDS in 2019 , are alarming and emotionally heavy, but they’re also partial. Public-health reporting in Colombia still treats trans and gender-diverse populations as invisible in many official data sets, which creates a false sense of certainty. According to UNAIDS and other international reports, the data that do exist point to a serious burden, yet major groups like trans men and non-binary people are often left out of surveys and routine surveillance.</w:t>
      </w:r>
      <w:r/>
    </w:p>
    <w:p>
      <w:r/>
      <w:r>
        <w:t>That gap matters because numbers drive budgets and services. If health ministries and funders only see aggregated statistics, programmes may keep targeting the same groups while leaving others under-served. So the first step is simple and practical: measure better.</w:t>
      </w:r>
      <w:r/>
    </w:p>
    <w:p>
      <w:pPr>
        <w:pStyle w:val="Heading2"/>
      </w:pPr>
      <w:r>
        <w:t>How stigma, violence and health-system barriers skew the picture</w:t>
      </w:r>
      <w:r/>
    </w:p>
    <w:p>
      <w:r/>
      <w:r>
        <w:t>Qualitative research from Colombia and the region makes the rest of the story clear: the drivers of HIV risk here are social and institutional as much as biomedical. People who face discrimination in clinics, who’ve been subject to violence or who fear being outed will avoid testing and treatment, and that avoidance warps prevalence estimates. WHO guidance on transgender health emphasises that health systems must be safe and welcoming; otherwise people slip through the net.</w:t>
      </w:r>
      <w:r/>
    </w:p>
    <w:p>
      <w:r/>
      <w:r>
        <w:t>Policy-makers should read this as a systems failure rather than an individual choice problem. Training for health staff, anti-discrimination policies and secure, confidential routes to testing and care can make services accessible and, crucially, make the data collected more reliable.</w:t>
      </w:r>
      <w:r/>
    </w:p>
    <w:p>
      <w:pPr>
        <w:pStyle w:val="Heading2"/>
      </w:pPr>
      <w:r>
        <w:t>What better data collection looks like, in practice</w:t>
      </w:r>
      <w:r/>
    </w:p>
    <w:p>
      <w:r/>
      <w:r>
        <w:t>Good surveillance doesn’t mean bureaucratic complexity; it means asking the right questions in the right way. That includes routinely recording gender identity options beyond binary choices in national surveys and clinic intake forms, and ensuring sample sizes are sufficient to produce representative estimates for subgroups such as trans men, trans women and non-binary people.</w:t>
      </w:r>
      <w:r/>
    </w:p>
    <w:p>
      <w:r/>
      <w:r>
        <w:t>Community-led surveys and respondent-driven sampling have worked elsewhere in Latin America to reach hidden networks, and participatory methods improve trust and response rates. Colombia could combine routine health information with periodic, well-designed mapping and behavioural surveys to get both breadth and depth.</w:t>
      </w:r>
      <w:r/>
    </w:p>
    <w:p>
      <w:pPr>
        <w:pStyle w:val="Heading2"/>
      </w:pPr>
      <w:r>
        <w:t>Privacy, ethics and community trust , non-negotiables for useful data</w:t>
      </w:r>
      <w:r/>
    </w:p>
    <w:p>
      <w:r/>
      <w:r>
        <w:t>Collecting more granular data raises real concerns about confidentiality and misuse. That’s why any expansion of surveillance must be paired with clear privacy safeguards and transparent data governance. International bodies including WHO and UNAIDS stress community engagement and leadership in how data are collected, interpreted and used.</w:t>
      </w:r>
      <w:r/>
    </w:p>
    <w:p>
      <w:r/>
      <w:r>
        <w:t>Practical steps include anonymising records, training staff on sensitive handling of identity data, and giving communities control over how findings are reported. When people trust the process, they’re more likely to test and to remain in care , which in turn gives decision-makers the evidence they need.</w:t>
      </w:r>
      <w:r/>
    </w:p>
    <w:p>
      <w:pPr>
        <w:pStyle w:val="Heading2"/>
      </w:pPr>
      <w:r>
        <w:t>Why better numbers will change lives, not just reports</w:t>
      </w:r>
      <w:r/>
    </w:p>
    <w:p>
      <w:r/>
      <w:r>
        <w:t>When you can see who’s most affected and why, you can tailor prevention, testing and treatment to real needs: mobile testing in areas people actually use, hormone-compatible care pathways, mental-health support and anti-violence interventions. International experience shows that targeted services built with communities improve outcomes and reduce new infections.</w:t>
      </w:r>
      <w:r/>
    </w:p>
    <w:p>
      <w:r/>
      <w:r>
        <w:t>Colombia has advocates, researchers and international partners ready to help. The missing piece is political will to invest in disaggregated, ethical data and the community-led programmes those data would unlock.</w:t>
      </w:r>
      <w:r/>
    </w:p>
    <w:p>
      <w:r/>
      <w:r>
        <w:t>It's a small change that can make every service safer and more effective.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[5]</w:t>
        </w:r>
      </w:hyperlink>
      <w:r>
        <w:t xml:space="preserve">- Paragraph 2: </w:t>
      </w:r>
      <w:hyperlink r:id="rId10">
        <w:r>
          <w:rPr>
            <w:color w:val="0000EE"/>
            <w:u w:val="single"/>
          </w:rPr>
          <w:t>[4]</w:t>
        </w:r>
      </w:hyperlink>
      <w:r>
        <w:t xml:space="preserve">, </w:t>
      </w:r>
      <w:hyperlink r:id="rId12">
        <w:r>
          <w:rPr>
            <w:color w:val="0000EE"/>
            <w:u w:val="single"/>
          </w:rPr>
          <w:t>[6]</w:t>
        </w:r>
      </w:hyperlink>
      <w:r>
        <w:t xml:space="preserve">- Paragraph 3: </w:t>
      </w:r>
      <w:hyperlink r:id="rId11">
        <w:r>
          <w:rPr>
            <w:color w:val="0000EE"/>
            <w:u w:val="single"/>
          </w:rPr>
          <w:t>[5]</w:t>
        </w:r>
      </w:hyperlink>
      <w:r>
        <w:t xml:space="preserve">, </w:t>
      </w:r>
      <w:hyperlink r:id="rId13">
        <w:r>
          <w:rPr>
            <w:color w:val="0000EE"/>
            <w:u w:val="single"/>
          </w:rPr>
          <w:t>[2]</w:t>
        </w:r>
      </w:hyperlink>
      <w:r>
        <w:t xml:space="preserve">- Paragraph 4: </w:t>
      </w:r>
      <w:hyperlink r:id="rId11">
        <w:r>
          <w:rPr>
            <w:color w:val="0000EE"/>
            <w:u w:val="single"/>
          </w:rPr>
          <w:t>[5]</w:t>
        </w:r>
      </w:hyperlink>
      <w:r>
        <w:t xml:space="preserve">, </w:t>
      </w:r>
      <w:hyperlink r:id="rId14">
        <w:r>
          <w:rPr>
            <w:color w:val="0000EE"/>
            <w:u w:val="single"/>
          </w:rPr>
          <w:t>[3]</w:t>
        </w:r>
      </w:hyperlink>
      <w:r>
        <w:t xml:space="preserve">- Paragraph 5: </w:t>
      </w:r>
      <w:hyperlink r:id="rId12">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https://magazin.hiv/magazin/votos-virales-hiv-medikamenten-krise-wahlen-kolumbien/</w:t>
        </w:r>
      </w:hyperlink>
      <w:r>
        <w:t xml:space="preserve"> - Please view link - unable to able to access data</w:t>
      </w:r>
      <w:r/>
    </w:p>
    <w:p>
      <w:pPr>
        <w:pStyle w:val="ListNumber"/>
        <w:spacing w:line="240" w:lineRule="auto"/>
        <w:ind w:left="720"/>
      </w:pPr>
      <w:r/>
      <w:hyperlink r:id="rId13">
        <w:r>
          <w:rPr>
            <w:color w:val="0000EE"/>
            <w:u w:val="single"/>
          </w:rPr>
          <w:t>https://journals.plos.org/plosone/article?id=10.1371%2Fjournal.pone.0260063</w:t>
        </w:r>
      </w:hyperlink>
      <w:r>
        <w:t xml:space="preserve"> - This systematic review and meta-analysis examined HIV prevalence among transgender individuals globally. Analyzing 98 studies published between 2000 and 2019, the research found a standardized HIV prevalence of 19.9% for trans feminine individuals and 2.56% for trans masculine individuals. The study highlights the significant global burden of HIV within transgender populations, underscoring the need for targeted prevention and treatment strategies.</w:t>
      </w:r>
      <w:r/>
    </w:p>
    <w:p>
      <w:pPr>
        <w:pStyle w:val="ListNumber"/>
        <w:spacing w:line="240" w:lineRule="auto"/>
        <w:ind w:left="720"/>
      </w:pPr>
      <w:r/>
      <w:hyperlink r:id="rId14">
        <w:r>
          <w:rPr>
            <w:color w:val="0000EE"/>
            <w:u w:val="single"/>
          </w:rPr>
          <w:t>https://pmc.ncbi.nlm.nih.gov/articles/PMC7456334/</w:t>
        </w:r>
      </w:hyperlink>
      <w:r>
        <w:t xml:space="preserve"> - A 2019 cross-sectional study in Colombia assessed HIV prevalence among various groups, including transgender individuals. The study found a 2.44% HIV prevalence among transgender persons, higher than the 0.27% in the general population. The research identified factors such as male gender, higher education levels, lack of health coverage, and engagement with key groups as associated with higher infection rates, emphasizing the need for targeted interventions.</w:t>
      </w:r>
      <w:r/>
    </w:p>
    <w:p>
      <w:pPr>
        <w:pStyle w:val="ListNumber"/>
        <w:spacing w:line="240" w:lineRule="auto"/>
        <w:ind w:left="720"/>
      </w:pPr>
      <w:r/>
      <w:hyperlink r:id="rId10">
        <w:r>
          <w:rPr>
            <w:color w:val="0000EE"/>
            <w:u w:val="single"/>
          </w:rPr>
          <w:t>https://www.unaids.org/en/resources/presscentre/featurestories/2019/october/20191014_latin-america</w:t>
        </w:r>
      </w:hyperlink>
      <w:r>
        <w:t xml:space="preserve"> - UNAIDS reported in October 2019 that new HIV infections in Latin America increased by 7% between 2010 and 2018, with 100,000 people contracting HIV in 2018. Key populations, including gay men and other men who have sex with men, accounted for 40% of new infections in the region. The report underscores the need for intensified prevention efforts among these groups.</w:t>
      </w:r>
      <w:r/>
    </w:p>
    <w:p>
      <w:pPr>
        <w:pStyle w:val="ListNumber"/>
        <w:spacing w:line="240" w:lineRule="auto"/>
        <w:ind w:left="720"/>
      </w:pPr>
      <w:r/>
      <w:hyperlink r:id="rId11">
        <w:r>
          <w:rPr>
            <w:color w:val="0000EE"/>
            <w:u w:val="single"/>
          </w:rPr>
          <w:t>https://www.who.int/teams/global-hiv-hepatitis-and-stis-programmes/populations/transgender-people</w:t>
        </w:r>
      </w:hyperlink>
      <w:r>
        <w:t xml:space="preserve"> - The World Health Organization's Department for HIV, Tuberculosis, Hepatitis, and STIs highlights that transgender individuals are approximately 13 times more likely to be HIV-positive than other adults of reproductive age. In Latin America, HIV prevalence among transgender women is estimated at 22.2%, indicating a disproportionate burden within this population.</w:t>
      </w:r>
      <w:r/>
    </w:p>
    <w:p>
      <w:pPr>
        <w:pStyle w:val="ListNumber"/>
        <w:spacing w:line="240" w:lineRule="auto"/>
        <w:ind w:left="720"/>
      </w:pPr>
      <w:r/>
      <w:hyperlink r:id="rId12">
        <w:r>
          <w:rPr>
            <w:color w:val="0000EE"/>
            <w:u w:val="single"/>
          </w:rPr>
          <w:t>https://www.scielo.org.pe/scielo.php?pid=S1726-46342021000200232&amp;script=sci_arttext&amp;tlng=en</w:t>
        </w:r>
      </w:hyperlink>
      <w:r>
        <w:t xml:space="preserve"> - A study conducted in 2019 across three Colombian cities—Bogotá, Medellín, and Cali—found that 22.6% of transgender women tested positive for HIV. The research also identified factors such as inadequate knowledge about HIV, engagement in sex work, and discrimination as contributing to increased vulnerability among transgender women in Colombia.</w:t>
      </w:r>
      <w:r/>
    </w:p>
    <w:p>
      <w:pPr>
        <w:pStyle w:val="ListNumber"/>
        <w:spacing w:line="240" w:lineRule="auto"/>
        <w:ind w:left="720"/>
      </w:pPr>
      <w:r/>
      <w:hyperlink r:id="rId15">
        <w:r>
          <w:rPr>
            <w:color w:val="0000EE"/>
            <w:u w:val="single"/>
          </w:rPr>
          <w:t>https://elpais.com/america-colombia/2024-10-28/el-bulo-transfobico-que-muestra-las-dificultades-para-combatir-la-desinformacion-en-colombia.html</w:t>
        </w:r>
      </w:hyperlink>
      <w:r>
        <w:t xml:space="preserve"> - An article from October 2024 discusses a transphobic misinformation campaign in Colombia, where a circular from the Superintendence of Health was manipulated to falsely claim that the government planned to 'hormonize' and 'castrate children.' This campaign has intensified hostility towards the transgender community, complicating their access to adequate healthcare services.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agazin.hiv/magazin/votos-virales-hiv-medikamenten-krise-wahlen-kolumbien/" TargetMode="External"/><Relationship Id="rId10" Type="http://schemas.openxmlformats.org/officeDocument/2006/relationships/hyperlink" Target="https://www.unaids.org/en/resources/presscentre/featurestories/2019/october/20191014_latin-america" TargetMode="External"/><Relationship Id="rId11" Type="http://schemas.openxmlformats.org/officeDocument/2006/relationships/hyperlink" Target="https://www.who.int/teams/global-hiv-hepatitis-and-stis-programmes/populations/transgender-people" TargetMode="External"/><Relationship Id="rId12" Type="http://schemas.openxmlformats.org/officeDocument/2006/relationships/hyperlink" Target="https://www.scielo.org.pe/scielo.php?pid=S1726-46342021000200232&amp;script=sci_arttext&amp;tlng=en" TargetMode="External"/><Relationship Id="rId13" Type="http://schemas.openxmlformats.org/officeDocument/2006/relationships/hyperlink" Target="https://journals.plos.org/plosone/article?id=10.1371%2Fjournal.pone.0260063" TargetMode="External"/><Relationship Id="rId14" Type="http://schemas.openxmlformats.org/officeDocument/2006/relationships/hyperlink" Target="https://pmc.ncbi.nlm.nih.gov/articles/PMC7456334/" TargetMode="External"/><Relationship Id="rId15" Type="http://schemas.openxmlformats.org/officeDocument/2006/relationships/hyperlink" Target="https://elpais.com/america-colombia/2024-10-28/el-bulo-transfobico-que-muestra-las-dificultades-para-combatir-la-desinformacion-en-colombia.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