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Honour the “In Between”: Finding Belonging as a Queer South Asian in Washington</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Celebrate the small, stubborn victories: an Asian queer intern in D.C. found that belonging isn’t about fitting a mould but about carving a place where the pieces of you can sit together. This short dispatch explores how community, representation and everyday work on the Hill turned feelings of “not enough” into enough.</w:t>
      </w:r>
      <w:r/>
    </w:p>
    <w:p>
      <w:r/>
      <w:r>
        <w:t>Essential Takeaways</w:t>
      </w:r>
      <w:r/>
      <w:r/>
    </w:p>
    <w:p>
      <w:pPr>
        <w:pStyle w:val="ListBullet"/>
        <w:spacing w:line="240" w:lineRule="auto"/>
        <w:ind w:left="720"/>
      </w:pPr>
      <w:r/>
      <w:r>
        <w:rPr>
          <w:b/>
        </w:rPr>
        <w:t>Personal shift:</w:t>
      </w:r>
      <w:r>
        <w:t xml:space="preserve"> Anika moved from chasing assimilation to embracing being “In Between,” which eased pressure and felt freeing.</w:t>
      </w:r>
      <w:r/>
    </w:p>
    <w:p>
      <w:pPr>
        <w:pStyle w:val="ListBullet"/>
        <w:spacing w:line="240" w:lineRule="auto"/>
        <w:ind w:left="720"/>
      </w:pPr>
      <w:r/>
      <w:r>
        <w:rPr>
          <w:b/>
        </w:rPr>
        <w:t>Community matters:</w:t>
      </w:r>
      <w:r>
        <w:t xml:space="preserve"> A diverse intern cohort provided mirrors and contrast, helping identity feel less isolating and more legible.</w:t>
      </w:r>
      <w:r/>
    </w:p>
    <w:p>
      <w:pPr>
        <w:pStyle w:val="ListBullet"/>
        <w:spacing w:line="240" w:lineRule="auto"/>
        <w:ind w:left="720"/>
      </w:pPr>
      <w:r/>
      <w:r>
        <w:rPr>
          <w:b/>
        </w:rPr>
        <w:t>Representation in work:</w:t>
      </w:r>
      <w:r>
        <w:t xml:space="preserve"> Legislative work became a practical way to reflect hope for people with intersecting identities.</w:t>
      </w:r>
      <w:r/>
    </w:p>
    <w:p>
      <w:pPr>
        <w:pStyle w:val="ListBullet"/>
        <w:spacing w:line="240" w:lineRule="auto"/>
        <w:ind w:left="720"/>
      </w:pPr>
      <w:r/>
      <w:r>
        <w:rPr>
          <w:b/>
        </w:rPr>
        <w:t>Small daily signals:</w:t>
      </w:r>
      <w:r>
        <w:t xml:space="preserve"> Things like shared stories, cultural touchstones and supportive peers made D.C. feel more like home.</w:t>
      </w:r>
      <w:r/>
    </w:p>
    <w:p>
      <w:pPr>
        <w:pStyle w:val="ListBullet"/>
        <w:spacing w:line="240" w:lineRule="auto"/>
        <w:ind w:left="720"/>
      </w:pPr>
      <w:r/>
      <w:r>
        <w:rPr>
          <w:b/>
        </w:rPr>
        <w:t>Practical payoff:</w:t>
      </w:r>
      <w:r>
        <w:t xml:space="preserve"> Embracing authenticity helps mental wellbeing and strengthens the ability to advocate for others.</w:t>
      </w:r>
      <w:r/>
      <w:r/>
    </w:p>
    <w:p>
      <w:pPr>
        <w:pStyle w:val="Heading2"/>
      </w:pPr>
      <w:r>
        <w:t>Why “In Between” isn’t a flaw but a lens</w:t>
      </w:r>
      <w:r/>
    </w:p>
    <w:p>
      <w:r/>
      <w:r>
        <w:t>Starting with a vivid image helps: Anika describes scanning the playground for the lightest patch of skin just to belong, a memory that feels tactile and achey. That early scramble to fit explains why the “In Between” can sting, you're always choosing which self to show. According to the Victory Institute’s internship blog, that experience isn’t unusual among people balancing cultural expectations and queer identity in the US. It’s worth noticing how that tension sharpens empathy, even if it’s painful.</w:t>
      </w:r>
      <w:r/>
    </w:p>
    <w:p>
      <w:r/>
      <w:r>
        <w:t>This context matters because most advice about “finding yourself” skips the daily reality: you don’t always get to choose a neat identity. Instead, the people who find a way forward often use their liminal space as a lens, seeing both cultures, norms and systems at once. For anyone feeling split, that perspective is a quiet kind of power.</w:t>
      </w:r>
      <w:r/>
    </w:p>
    <w:p>
      <w:pPr>
        <w:pStyle w:val="Heading2"/>
      </w:pPr>
      <w:r>
        <w:t>How community on the Hill changed the narrative</w:t>
      </w:r>
      <w:r/>
    </w:p>
    <w:p>
      <w:r/>
      <w:r>
        <w:t>Arriving in Washington, D.C., Anika expected another stage to perform on, another neat identity to try on. What she found was a cohort of interns with different, sometimes clashing, experiences, and that variety made a difference. The Victory Congressional Interns’ blog makes the simple point that being surrounded by other thoughtful people softens the loneliness of identity work.</w:t>
      </w:r>
      <w:r/>
    </w:p>
    <w:p>
      <w:r/>
      <w:r>
        <w:t>Practically speaking, community gives you feedback: you learn which parts of your story matter to you, and which you’ve been performing out of habit. If you’re heading to an internship or a new job, seek out peers who are curious rather than judgmental. Those relationships turn the “In Between” from a wedge into a shared bench where you can sit.</w:t>
      </w:r>
      <w:r/>
    </w:p>
    <w:p>
      <w:pPr>
        <w:pStyle w:val="Heading2"/>
      </w:pPr>
      <w:r>
        <w:t>Doing the work: representation that feels real</w:t>
      </w:r>
      <w:r/>
    </w:p>
    <w:p>
      <w:r/>
      <w:r>
        <w:t>One of the most striking shifts in Anika’s reflection is how day-to-day legislative work became an act of representation. Rather than trying to be a token, she let her lived experience inform the issues she cared about. That’s a useful model: representation is meaningful when it’s embedded in tasks and policy, not just in photo ops.</w:t>
      </w:r>
      <w:r/>
    </w:p>
    <w:p>
      <w:r/>
      <w:r>
        <w:t>For readers who want to support this kind of change, look for ways your professional work can reflect your values. If you’re in a position to influence hiring, policy or outreach, small choices, language in a brief, visibility in a meeting, mentoring a junior colleague, add up.</w:t>
      </w:r>
      <w:r/>
    </w:p>
    <w:p>
      <w:pPr>
        <w:pStyle w:val="Heading2"/>
      </w:pPr>
      <w:r>
        <w:t>Practical tips for anyone stuck “In Between”</w:t>
      </w:r>
      <w:r/>
    </w:p>
    <w:p>
      <w:r/>
      <w:r>
        <w:t>If you recognise the unease Anika describes, start small. Share a cultural meal with a coworker, bring a song that makes you feel seen to a study group, or volunteer for a project that lets your background inform the work. According to the Victory Institute’s programming and blog, those micro-choices build belonging more reliably than trying to perform a single identity.</w:t>
      </w:r>
      <w:r/>
    </w:p>
    <w:p>
      <w:r/>
      <w:r>
        <w:t>Also, be tactical about self-preservation: set boundaries when conversations force you into proving your identity, and find trusted people to debrief with. Authenticity doesn’t mean oversharing; it means choosing where you’ll show up fully and where you’ll conserve energy.</w:t>
      </w:r>
      <w:r/>
    </w:p>
    <w:p>
      <w:pPr>
        <w:pStyle w:val="Heading2"/>
      </w:pPr>
      <w:r>
        <w:t>Looking ahead: why “In Between” can be a place of hope</w:t>
      </w:r>
      <w:r/>
    </w:p>
    <w:p>
      <w:r/>
      <w:r>
        <w:t>There’s a forward-looking note in Anika’s final take: embracing the In Between lets you inspire others and shape policy. Being comfortable with complexity makes you better at bridging divides and building coalitions, skills Washington dearly needs. Victory Institute programming and similar internships are proof that institutions can help turn personal complexities into public service.</w:t>
      </w:r>
      <w:r/>
    </w:p>
    <w:p>
      <w:r/>
      <w:r>
        <w:t>It’s a reminder that belonging isn’t a single destination. It’s a practice you build with people, policies and small daily acts of courage.</w:t>
      </w:r>
      <w:r/>
    </w:p>
    <w:p>
      <w:r/>
      <w:r>
        <w:t>It's a small change that can make every moment feel less like a test and more like a choice.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0">
        <w:r>
          <w:rPr>
            <w:color w:val="0000EE"/>
            <w:u w:val="single"/>
          </w:rPr>
          <w:t>[4]</w:t>
        </w:r>
      </w:hyperlink>
      <w:r>
        <w:t xml:space="preserve">- Paragraph 5: </w:t>
      </w:r>
      <w:hyperlink r:id="rId9">
        <w:r>
          <w:rPr>
            <w:color w:val="0000EE"/>
            <w:u w:val="single"/>
          </w:rPr>
          <w:t>[2]</w:t>
        </w:r>
      </w:hyperlink>
      <w:r>
        <w:t xml:space="preserve">, </w:t>
      </w:r>
      <w:hyperlink r:id="rId13">
        <w:r>
          <w:rPr>
            <w:color w:val="0000EE"/>
            <w:u w:val="single"/>
          </w:rPr>
          <w:t>[6]</w:t>
        </w:r>
      </w:hyperlink>
      <w:r>
        <w:t xml:space="preserve">- Paragraph 6: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https://victoryinstitute.org/blog/finding-a-space-in-between-by-anika-manelkar/</w:t>
        </w:r>
      </w:hyperlink>
      <w:r>
        <w:t xml:space="preserve"> - Please view link - unable to able to access data</w:t>
      </w:r>
      <w:r/>
    </w:p>
    <w:p>
      <w:pPr>
        <w:pStyle w:val="ListNumber"/>
        <w:spacing w:line="240" w:lineRule="auto"/>
        <w:ind w:left="720"/>
      </w:pPr>
      <w:r/>
      <w:hyperlink r:id="rId9">
        <w:r>
          <w:rPr>
            <w:color w:val="0000EE"/>
            <w:u w:val="single"/>
          </w:rPr>
          <w:t>https://victoryinstitute.org/blog/finding-a-space-in-between-by-anika-manelkar/</w:t>
        </w:r>
      </w:hyperlink>
      <w:r>
        <w:t xml:space="preserve"> - Anika Manelkar reflects on her experiences growing up as a South Asian queer individual, feeling torn between cultural identities and societal expectations. She discusses the challenges of fitting in during her school years, the internal conflict of embracing her heritage while trying to assimilate, and the complexities of her queer identity. Manelkar shares her journey of self-discovery and acceptance, highlighting the importance of authentic representation and the value of occupying spaces that resonate with one's true self.</w:t>
      </w:r>
      <w:r/>
    </w:p>
    <w:p>
      <w:pPr>
        <w:pStyle w:val="ListNumber"/>
        <w:spacing w:line="240" w:lineRule="auto"/>
        <w:ind w:left="720"/>
      </w:pPr>
      <w:r/>
      <w:hyperlink r:id="rId11">
        <w:r>
          <w:rPr>
            <w:color w:val="0000EE"/>
            <w:u w:val="single"/>
          </w:rPr>
          <w:t>https://victoryinstitute.org/about/</w:t>
        </w:r>
      </w:hyperlink>
      <w:r>
        <w:t xml:space="preserve"> - The LGBTQ+ Victory Institute is dedicated to building, training, and supporting a diverse pipeline of LGBTQ+ leaders who can advance equality in public office. Established in 1993, the institute offers fellowships, internships, and training programs to prepare LGBTQ+ individuals for public service roles. Their mission includes understanding barriers to LGBTQ+ participation in politics and providing resources to overcome them, aiming to increase the number and diversity of LGBTQ+ elected and appointed officials worldwide.</w:t>
      </w:r>
      <w:r/>
    </w:p>
    <w:p>
      <w:pPr>
        <w:pStyle w:val="ListNumber"/>
        <w:spacing w:line="240" w:lineRule="auto"/>
        <w:ind w:left="720"/>
      </w:pPr>
      <w:r/>
      <w:hyperlink r:id="rId10">
        <w:r>
          <w:rPr>
            <w:color w:val="0000EE"/>
            <w:u w:val="single"/>
          </w:rPr>
          <w:t>https://victoryinstitute.org/blog/</w:t>
        </w:r>
      </w:hyperlink>
      <w:r>
        <w:t xml:space="preserve"> - OutPower is the official blog of the LGBTQ+ Victory Institute, featuring stories of LGBTQ+ leaders advancing equality globally. The blog includes posts about the institute's programs, events, and initiatives, such as the Victory Congressional Fellowship and LGBTQ+ Public Leadership Summits. It also highlights research findings, like the 'Democracy Demands Equality' report presented at the Mexican Congress, and shares insights on topics like effective lobbying and allyship within the LGBTQ+ community.</w:t>
      </w:r>
      <w:r/>
    </w:p>
    <w:p>
      <w:pPr>
        <w:pStyle w:val="ListNumber"/>
        <w:spacing w:line="240" w:lineRule="auto"/>
        <w:ind w:left="720"/>
      </w:pPr>
      <w:r/>
      <w:hyperlink r:id="rId12">
        <w:r>
          <w:rPr>
            <w:color w:val="0000EE"/>
            <w:u w:val="single"/>
          </w:rPr>
          <w:t>https://victoryinstitute.org/lgbtq-victory-institute/</w:t>
        </w:r>
      </w:hyperlink>
      <w:r>
        <w:t xml:space="preserve"> - The LGBTQ+ Victory Institute is the only national organization dedicated to elevating openly LGBTQ+ leaders who can further equality at all levels of government. Through training and professional development programs, the institute assists individuals pursuing careers in politics, government, business, and advocacy. Many of their trainees join the over 1,000 openly LGBTQ+ elected and appointed officials now serving worldwide, contributing to a more inclusive and representative political landscape.</w:t>
      </w:r>
      <w:r/>
    </w:p>
    <w:p>
      <w:pPr>
        <w:pStyle w:val="ListNumber"/>
        <w:spacing w:line="240" w:lineRule="auto"/>
        <w:ind w:left="720"/>
      </w:pPr>
      <w:r/>
      <w:hyperlink r:id="rId13">
        <w:r>
          <w:rPr>
            <w:color w:val="0000EE"/>
            <w:u w:val="single"/>
          </w:rPr>
          <w:t>https://victoryinstitute.org/media/</w:t>
        </w:r>
      </w:hyperlink>
      <w:r>
        <w:t xml:space="preserve"> - The LGBTQ+ Victory Institute serves as a leading global voice on issues related to LGBTQ+ representation in government. Experts from the institute are available for on-the-record comments about LGBTQ+ politics and related news. Through campaign trainings, leadership development programs, research, and convenings, the institute works to increase the number and diversity of LGBTQ+ elected and appointed officials around the world, advocating for greater inclusion and equality in public service.</w:t>
      </w:r>
      <w:r/>
    </w:p>
    <w:p>
      <w:pPr>
        <w:pStyle w:val="ListNumber"/>
        <w:spacing w:line="240" w:lineRule="auto"/>
        <w:ind w:left="720"/>
      </w:pPr>
      <w:r/>
      <w:hyperlink r:id="rId14">
        <w:r>
          <w:rPr>
            <w:color w:val="0000EE"/>
            <w:u w:val="single"/>
          </w:rPr>
          <w:t>https://victoryfund.org/run-for-office/</w:t>
        </w:r>
      </w:hyperlink>
      <w:r>
        <w:t xml:space="preserve"> - The LGBTQ+ Victory Fund encourages LGBTQ+ individuals to run for public office, emphasizing the need for more representation in government. The fund offers resources and support for potential candidates, including information on endorsement criteria and application processes. They highlight the importance of strong community ties, strategic planning, and determination in building a successful campaign, aiming to empower LGBTQ+ leaders to stand for equality and make a difference in their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victoryinstitute.org/blog/finding-a-space-in-between-by-anika-manelkar/" TargetMode="External"/><Relationship Id="rId10" Type="http://schemas.openxmlformats.org/officeDocument/2006/relationships/hyperlink" Target="https://victoryinstitute.org/blog/" TargetMode="External"/><Relationship Id="rId11" Type="http://schemas.openxmlformats.org/officeDocument/2006/relationships/hyperlink" Target="https://victoryinstitute.org/about/" TargetMode="External"/><Relationship Id="rId12" Type="http://schemas.openxmlformats.org/officeDocument/2006/relationships/hyperlink" Target="https://victoryinstitute.org/lgbtq-victory-institute/" TargetMode="External"/><Relationship Id="rId13" Type="http://schemas.openxmlformats.org/officeDocument/2006/relationships/hyperlink" Target="https://victoryinstitute.org/media/" TargetMode="External"/><Relationship Id="rId14" Type="http://schemas.openxmlformats.org/officeDocument/2006/relationships/hyperlink" Target="https://victoryfund.org/run-for-offi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