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pPr>
        <w:pStyle w:val="Heading1"/>
      </w:pPr>
      <w:r>
        <w:t>Best Tribute to Paola Revenioti: A Colourful Farewell That Mattered</w:t>
      </w:r>
      <w:r/>
    </w:p>
    <w:p>
      <w:r/>
      <w:r/>
    </w:p>
    <w:p>
      <w:r>
        <w:drawing>
          <wp:inline xmlns:a="http://schemas.openxmlformats.org/drawingml/2006/main" xmlns:pic="http://schemas.openxmlformats.org/drawingml/2006/picture">
            <wp:extent cx="5080000" cy="2902857"/>
            <wp:docPr id="1" name="Picture 1"/>
            <wp:cNvGraphicFramePr>
              <a:graphicFrameLocks noChangeAspect="1"/>
            </wp:cNvGraphicFramePr>
            <a:graphic>
              <a:graphicData uri="http://schemas.openxmlformats.org/drawingml/2006/picture">
                <pic:pic>
                  <pic:nvPicPr>
                    <pic:cNvPr id="0" name="image.jpg"/>
                    <pic:cNvPicPr/>
                  </pic:nvPicPr>
                  <pic:blipFill>
                    <a:blip r:embed="rId8"/>
                    <a:stretch>
                      <a:fillRect/>
                    </a:stretch>
                  </pic:blipFill>
                  <pic:spPr>
                    <a:xfrm>
                      <a:off x="0" y="0"/>
                      <a:ext cx="5080000" cy="2902857"/>
                    </a:xfrm>
                    <a:prstGeom prst="rect"/>
                  </pic:spPr>
                </pic:pic>
              </a:graphicData>
            </a:graphic>
          </wp:inline>
        </w:drawing>
      </w:r>
    </w:p>
    <w:p>
      <w:r/>
      <w:r>
        <w:rPr>
          <w:b/>
        </w:rPr>
        <w:t>Watchers gathered in a quietly joyful procession to bid farewell to Paola Revenioti, whose funeral in Athens became a vivid public tribute to LGBTQ+ visibility and sex workers’ rights, and why the rainbow-draped coffin and held hands still matter today.</w:t>
      </w:r>
      <w:r/>
    </w:p>
    <w:p>
      <w:r/>
      <w:r>
        <w:t>Essential Takeaways</w:t>
      </w:r>
      <w:r/>
      <w:r/>
    </w:p>
    <w:p>
      <w:pPr>
        <w:pStyle w:val="ListBullet"/>
        <w:spacing w:line="240" w:lineRule="auto"/>
        <w:ind w:left="720"/>
      </w:pPr>
      <w:r/>
      <w:r>
        <w:rPr>
          <w:b/>
        </w:rPr>
        <w:t>Public farewell:</w:t>
      </w:r>
      <w:r>
        <w:t xml:space="preserve"> Family, friends and community members escorted Paola Revenioti to her burial at Athens’ First Cemetery in a calm, colourful procession.</w:t>
      </w:r>
      <w:r/>
    </w:p>
    <w:p>
      <w:pPr>
        <w:pStyle w:val="ListBullet"/>
        <w:spacing w:line="240" w:lineRule="auto"/>
        <w:ind w:left="720"/>
      </w:pPr>
      <w:r/>
      <w:r>
        <w:rPr>
          <w:b/>
        </w:rPr>
        <w:t>Rainbow symbolism:</w:t>
      </w:r>
      <w:r>
        <w:t xml:space="preserve"> Her coffin was draped in the rainbow flag, a visual emblem of LGBTQ+ pride and solidarity.</w:t>
      </w:r>
      <w:r/>
    </w:p>
    <w:p>
      <w:pPr>
        <w:pStyle w:val="ListBullet"/>
        <w:spacing w:line="240" w:lineRule="auto"/>
        <w:ind w:left="720"/>
      </w:pPr>
      <w:r/>
      <w:r>
        <w:rPr>
          <w:b/>
        </w:rPr>
        <w:t>Political funeral focus:</w:t>
      </w:r>
      <w:r>
        <w:t xml:space="preserve"> Eulogies highlighted Revenioti’s decades-long activism for LGBTQ+ rights and for the recognition of sex workers.</w:t>
      </w:r>
      <w:r/>
    </w:p>
    <w:p>
      <w:pPr>
        <w:pStyle w:val="ListBullet"/>
        <w:spacing w:line="240" w:lineRule="auto"/>
        <w:ind w:left="720"/>
      </w:pPr>
      <w:r/>
      <w:r>
        <w:rPr>
          <w:b/>
        </w:rPr>
        <w:t>Atmosphere:</w:t>
      </w:r>
      <w:r>
        <w:t xml:space="preserve"> Attendees sang along as the mourners left the chapel, and applause accompanied the coffin’s final exit, creating a moving, communal moment.</w:t>
      </w:r>
      <w:r/>
    </w:p>
    <w:p>
      <w:pPr>
        <w:pStyle w:val="ListBullet"/>
        <w:spacing w:line="240" w:lineRule="auto"/>
        <w:ind w:left="720"/>
      </w:pPr>
      <w:r/>
      <w:r>
        <w:rPr>
          <w:b/>
        </w:rPr>
        <w:t>Legacy reminder:</w:t>
      </w:r>
      <w:r>
        <w:t xml:space="preserve"> The service underscored both personal grief and a continued call for visibility and policy change.</w:t>
      </w:r>
      <w:r/>
      <w:r/>
    </w:p>
    <w:p>
      <w:pPr>
        <w:pStyle w:val="Heading2"/>
      </w:pPr>
      <w:r>
        <w:t>A public goodbye that looked like a small Pride</w:t>
      </w:r>
      <w:r/>
    </w:p>
    <w:p>
      <w:r/>
      <w:r>
        <w:t>The strongest image from the service was simple and unmistakable: a coffin wrapped in the rainbow flag, moving slowly through a crowd that clapped and sang. According to local reports, the mood mixed solemnity with defiant colour, a reminder that funerals can be political as well as personal. Observers said the scene felt like a miniature Pride, and that small sensory detail , the bright flag against a grey day , made the point unmistakable.</w:t>
      </w:r>
      <w:r/>
    </w:p>
    <w:p>
      <w:r/>
      <w:r>
        <w:t>Revenioti’s funeral became a public statement because she lived publicly. Her activism made her a touchstone for the community, and people turned up to honour that work as much as the person. For anyone who’s ever wondered how protest and mourning overlap, this was an answer: grief folded into collective memory.</w:t>
      </w:r>
      <w:r/>
    </w:p>
    <w:p>
      <w:pPr>
        <w:pStyle w:val="Heading2"/>
      </w:pPr>
      <w:r>
        <w:t>Why the rainbow flag mattered at the chapel</w:t>
      </w:r>
      <w:r/>
    </w:p>
    <w:p>
      <w:r/>
      <w:r>
        <w:t>Draping a coffin in the rainbow flag is a clear, visual act of identification. It signals belonging, struggle and pride all at once. Media outlets described the flag as both a personal tribute and a political gesture, which is how symbolic acts usually work , they carry private feeling and public purpose together. The flag’s presence also sent a message to those who worry that queer histories are written out: representation persists, even at the graveside.</w:t>
      </w:r>
      <w:r/>
    </w:p>
    <w:p>
      <w:r/>
      <w:r>
        <w:t>If you’re thinking about how symbols translate into policy, it’s worth noting that visibility like this keeps conversations alive. A funeral isn’t a campaign rally, but it can refocus attention on unfinished work.</w:t>
      </w:r>
      <w:r/>
    </w:p>
    <w:p>
      <w:pPr>
        <w:pStyle w:val="Heading2"/>
      </w:pPr>
      <w:r>
        <w:t>Eulogies that kept the focus on rights and sex workers</w:t>
      </w:r>
      <w:r/>
    </w:p>
    <w:p>
      <w:r/>
      <w:r>
        <w:t>Speakers at the service kept returning to Revenioti’s long fight for rights and recognition, including a pointed mention of sex workers, a group often sidelined in mainstream LGBTQ+ politics. Coverage from several Greek outlets noted that the tributes didn’t shy away from naming the causes she championed, which made the service feel unapologetically political.</w:t>
      </w:r>
      <w:r/>
    </w:p>
    <w:p>
      <w:r/>
      <w:r>
        <w:t>That choice matters practically, too: naming marginalised groups in public forums pressures institutions and the media to take them seriously. For activists and allies, the takeaway is simple , funerals can be spaces where long-term causes are recommitted to by a new generation.</w:t>
      </w:r>
      <w:r/>
    </w:p>
    <w:p>
      <w:pPr>
        <w:pStyle w:val="Heading2"/>
      </w:pPr>
      <w:r>
        <w:t>The crowd, the song and the quiet rituals</w:t>
      </w:r>
      <w:r/>
    </w:p>
    <w:p>
      <w:r/>
      <w:r>
        <w:t>Reports describe mourners softly singing "Thee mou megalodyname" as the coffin left the chapel, and applause when it was carried away. Those small, human details give texture to the political symbolism. Music and applause are universal grief gestures; here they doubled as communal affirmation.</w:t>
      </w:r>
      <w:r/>
    </w:p>
    <w:p>
      <w:r/>
      <w:r>
        <w:t>If you’re planning or attending a farewell for an activist, consider how ritual and symbolism can communicate both respect for the person and ongoing commitment to their causes. A simple song, a flag or a communal clap can make the moment feel shared rather than private.</w:t>
      </w:r>
      <w:r/>
    </w:p>
    <w:p>
      <w:pPr>
        <w:pStyle w:val="Heading2"/>
      </w:pPr>
      <w:r>
        <w:t>What Paola Revenioti’s farewell suggests for the future</w:t>
      </w:r>
      <w:r/>
    </w:p>
    <w:p>
      <w:r/>
      <w:r>
        <w:t>The public nature of this goodbye keeps Revenioti’s campaigns in the conversation: visibility, sex workers’ rights and broader LGBTQ+ recognition. Coverage in outlets from in.gr to Kathimerini and international media highlighted the same notes , activism, community and a life lived loudly enough to merit a public send-off.</w:t>
      </w:r>
      <w:r/>
    </w:p>
    <w:p>
      <w:r/>
      <w:r>
        <w:t>It’s a reminder that social change relies on people who turn private courage into public action. The farewell was both an end and a prompt: for advocates, a nudge to keep going; for the rest of us, a prompt to listen and learn.</w:t>
      </w:r>
      <w:r/>
    </w:p>
    <w:p>
      <w:r/>
      <w:r>
        <w:t>It's a small change that can make every public act of remembrance also an act of solidarity.</w:t>
      </w:r>
      <w:r/>
    </w:p>
    <w:p>
      <w:pPr>
        <w:pStyle w:val="Heading3"/>
      </w:pPr>
      <w:r>
        <w:t>Source Reference Map</w:t>
      </w:r>
      <w:r/>
    </w:p>
    <w:p>
      <w:r/>
      <w:r>
        <w:rPr>
          <w:b/>
        </w:rPr>
        <w:t>Story idea inspired by:</w:t>
      </w:r>
      <w:r>
        <w:t xml:space="preserve"> </w:t>
      </w:r>
      <w:hyperlink r:id="rId9">
        <w:r>
          <w:rPr>
            <w:color w:val="0000EE"/>
            <w:u w:val="single"/>
          </w:rPr>
          <w:t>[1]</w:t>
        </w:r>
      </w:hyperlink>
      <w:r/>
    </w:p>
    <w:p>
      <w:r/>
      <w:r>
        <w:rPr>
          <w:b/>
        </w:rPr>
        <w:t>Sources by paragraph:</w:t>
      </w:r>
      <w:r>
        <w:t xml:space="preserve">- Paragraph 1: </w:t>
      </w:r>
      <w:hyperlink r:id="rId9">
        <w:r>
          <w:rPr>
            <w:color w:val="0000EE"/>
            <w:u w:val="single"/>
          </w:rPr>
          <w:t>[2]</w:t>
        </w:r>
      </w:hyperlink>
      <w:r>
        <w:t xml:space="preserve">, </w:t>
      </w:r>
      <w:hyperlink r:id="rId10">
        <w:r>
          <w:rPr>
            <w:color w:val="0000EE"/>
            <w:u w:val="single"/>
          </w:rPr>
          <w:t>[4]</w:t>
        </w:r>
      </w:hyperlink>
      <w:r>
        <w:t xml:space="preserve">- Paragraph 2: </w:t>
      </w:r>
      <w:hyperlink r:id="rId11">
        <w:r>
          <w:rPr>
            <w:color w:val="0000EE"/>
            <w:u w:val="single"/>
          </w:rPr>
          <w:t>[3]</w:t>
        </w:r>
      </w:hyperlink>
      <w:r>
        <w:t xml:space="preserve">, </w:t>
      </w:r>
      <w:hyperlink r:id="rId12">
        <w:r>
          <w:rPr>
            <w:color w:val="0000EE"/>
            <w:u w:val="single"/>
          </w:rPr>
          <w:t>[5]</w:t>
        </w:r>
      </w:hyperlink>
      <w:r>
        <w:t xml:space="preserve">- Paragraph 3: </w:t>
      </w:r>
      <w:hyperlink r:id="rId13">
        <w:r>
          <w:rPr>
            <w:color w:val="0000EE"/>
            <w:u w:val="single"/>
          </w:rPr>
          <w:t>[6]</w:t>
        </w:r>
      </w:hyperlink>
      <w:r>
        <w:t xml:space="preserve">, </w:t>
      </w:r>
      <w:hyperlink r:id="rId14">
        <w:r>
          <w:rPr>
            <w:color w:val="0000EE"/>
            <w:u w:val="single"/>
          </w:rPr>
          <w:t>[7]</w:t>
        </w:r>
      </w:hyperlink>
      <w:r>
        <w:t xml:space="preserve">- Paragraph 4: </w:t>
      </w:r>
      <w:hyperlink r:id="rId9">
        <w:r>
          <w:rPr>
            <w:color w:val="0000EE"/>
            <w:u w:val="single"/>
          </w:rPr>
          <w:t>[2]</w:t>
        </w:r>
      </w:hyperlink>
      <w:r>
        <w:t xml:space="preserve">, </w:t>
      </w:r>
      <w:hyperlink r:id="rId12">
        <w:r>
          <w:rPr>
            <w:color w:val="0000EE"/>
            <w:u w:val="single"/>
          </w:rPr>
          <w:t>[5]</w:t>
        </w:r>
      </w:hyperlink>
      <w:r>
        <w:t xml:space="preserve">- Paragraph 5: </w:t>
      </w:r>
      <w:hyperlink r:id="rId11">
        <w:r>
          <w:rPr>
            <w:color w:val="0000EE"/>
            <w:u w:val="single"/>
          </w:rPr>
          <w:t>[3]</w:t>
        </w:r>
      </w:hyperlink>
      <w:r>
        <w:t xml:space="preserve">, </w:t>
      </w:r>
      <w:hyperlink r:id="rId10">
        <w:r>
          <w:rPr>
            <w:color w:val="0000EE"/>
            <w:u w:val="single"/>
          </w:rPr>
          <w:t>[4]</w:t>
        </w:r>
      </w:hyperlink>
      <w:r/>
    </w:p>
    <w:p>
      <w:pPr>
        <w:pStyle w:val="Heading2"/>
      </w:pPr>
      <w:r>
        <w:t>Bibliography</w:t>
      </w:r>
      <w:r/>
      <w:r/>
    </w:p>
    <w:p>
      <w:pPr>
        <w:pStyle w:val="ListNumber"/>
        <w:numPr>
          <w:ilvl w:val="0"/>
          <w:numId w:val="14"/>
        </w:numPr>
        <w:spacing w:line="240" w:lineRule="auto"/>
        <w:ind w:left="720"/>
      </w:pPr>
      <w:r/>
      <w:hyperlink r:id="rId9">
        <w:r>
          <w:rPr>
            <w:color w:val="0000EE"/>
            <w:u w:val="single"/>
          </w:rPr>
          <w:t>https://www.tanea.gr/2026/07/11/greece/to-diaforetiko-antio-stin-paola-revenioti-tyligmeni-me-ti-simaia-tis-loatki-koinotitas-i-soros/</w:t>
        </w:r>
      </w:hyperlink>
      <w:r>
        <w:t xml:space="preserve"> - Please view link - unable to able to access data</w:t>
      </w:r>
      <w:r/>
    </w:p>
    <w:p>
      <w:pPr>
        <w:pStyle w:val="ListNumber"/>
        <w:spacing w:line="240" w:lineRule="auto"/>
        <w:ind w:left="720"/>
      </w:pPr>
      <w:r/>
      <w:hyperlink r:id="rId9">
        <w:r>
          <w:rPr>
            <w:color w:val="0000EE"/>
            <w:u w:val="single"/>
          </w:rPr>
          <w:t>https://www.tanea.gr/2026/07/11/greece/to-diaforetiko-antio-stin-paola-revenioti-tyligmeni-me-ti-simaia-tis-loatki-koinotitas-i-soros/</w:t>
        </w:r>
      </w:hyperlink>
      <w:r>
        <w:t xml:space="preserve"> - This article from 'Ta Nea' describes the unique farewell to Paola Revenioti, a prominent figure in the LGBTQ+ community, during her funeral. The ceremony took place at the First Cemetery of Athens, where a silent yet colourful procession reminiscent of a small 'Pride' event accompanied her to her final resting place. The political funeral began shortly after 12:00, with eulogies focusing on Revenioti's struggles for the visibility and rights of the LGBTQ+ community, particularly highlighting the issues faced by sex workers. As her coffin, draped in the rainbow flag, was carried out, the hymn 'God is Great' played, with many attendees softly singing along. The coffin received a prolonged applause from the crowd, who accompanied Revenioti to her final resting place.</w:t>
      </w:r>
      <w:r/>
    </w:p>
    <w:p>
      <w:pPr>
        <w:pStyle w:val="ListNumber"/>
        <w:spacing w:line="240" w:lineRule="auto"/>
        <w:ind w:left="720"/>
      </w:pPr>
      <w:r/>
      <w:hyperlink r:id="rId11">
        <w:r>
          <w:rPr>
            <w:color w:val="0000EE"/>
            <w:u w:val="single"/>
          </w:rPr>
          <w:t>https://www.in.gr/2026/07/09/life/lgbtqi/paola-revenioti-pethane-i-aktivistria-ton-loatki-dikaiomaton-se-ilikia-68-eton/</w:t>
        </w:r>
      </w:hyperlink>
      <w:r>
        <w:t xml:space="preserve"> - This article from 'In.gr' reports on the death of Paola Revenioti, a 68-year-old activist who passed away after a prolonged battle with cancer. Revenioti was one of the most emblematic figures of the Greek LGBTQ+ movement, dedicating much of her life to the fight for visibility, rights, and social acceptance of LGBTQ+ individuals. She was a publisher, photographer, documentary filmmaker, and, for decades, a sex worker, advocating for the rights and dignity of sex workers.</w:t>
      </w:r>
      <w:r/>
    </w:p>
    <w:p>
      <w:pPr>
        <w:pStyle w:val="ListNumber"/>
        <w:spacing w:line="240" w:lineRule="auto"/>
        <w:ind w:left="720"/>
      </w:pPr>
      <w:r/>
      <w:hyperlink r:id="rId10">
        <w:r>
          <w:rPr>
            <w:color w:val="0000EE"/>
            <w:u w:val="single"/>
          </w:rPr>
          <w:t>https://www.cnn.gr/ellada/story/542791/pethane-se-ilikia-68-eton-i-aktivistria-paola-revenioti</w:t>
        </w:r>
      </w:hyperlink>
      <w:r>
        <w:t xml:space="preserve"> - This article from 'CNN Greece' announces the death of Paola Revenioti, a 68-year-old activist who passed away after a battle with cancer. Revenioti was one of the most significant figures in the Greek LGBTQ+ movement, with a career spanning over four decades. Born in 1958 in Piraeus and raised in Kallithea, she was a pioneer in the rights of transgender individuals, fighting against their marginalisation and state repression, and paving the way for their visibility and inclusion in work and society.</w:t>
      </w:r>
      <w:r/>
    </w:p>
    <w:p>
      <w:pPr>
        <w:pStyle w:val="ListNumber"/>
        <w:spacing w:line="240" w:lineRule="auto"/>
        <w:ind w:left="720"/>
      </w:pPr>
      <w:r/>
      <w:hyperlink r:id="rId12">
        <w:r>
          <w:rPr>
            <w:color w:val="0000EE"/>
            <w:u w:val="single"/>
          </w:rPr>
          <w:t>https://www.kathimerini.gr/society/564333763/pethane-i-aktivistria-paola-revenioti/</w:t>
        </w:r>
      </w:hyperlink>
      <w:r>
        <w:t xml:space="preserve"> - This article from 'Kathimerini' reports on the death of Paola Revenioti, a 68-year-old activist who passed away after a prolonged battle with cancer. Revenioti was a prominent figure in the Greek LGBTQ+ community, known for her work as a publisher, photographer, documentary filmmaker, and sex worker. She was a pioneer in the rights of transgender individuals, fighting against their marginalisation and state repression, and paving the way for their visibility and inclusion in work and society.</w:t>
      </w:r>
      <w:r/>
    </w:p>
    <w:p>
      <w:pPr>
        <w:pStyle w:val="ListNumber"/>
        <w:spacing w:line="240" w:lineRule="auto"/>
        <w:ind w:left="720"/>
      </w:pPr>
      <w:r/>
      <w:hyperlink r:id="rId13">
        <w:r>
          <w:rPr>
            <w:color w:val="0000EE"/>
            <w:u w:val="single"/>
          </w:rPr>
          <w:t>https://www.topontiki.gr/2026/07/09/pethane-i-paola-revenioti-i-trans-protoporos-tou-loatki-kinimatos/</w:t>
        </w:r>
      </w:hyperlink>
      <w:r>
        <w:t xml:space="preserve"> - This article from 'Topontiki' reports on the death of Paola Revenioti, a 68-year-old activist who passed away after a prolonged battle with cancer. Revenioti was one of the most emblematic figures of the Greek LGBTQ+ movement, dedicating much of her life to the fight for visibility, rights, and social acceptance of LGBTQ+ individuals. She was a publisher, photographer, documentary filmmaker, and, for decades, a sex worker, advocating for the rights and dignity of sex workers.</w:t>
      </w:r>
      <w:r/>
    </w:p>
    <w:p>
      <w:pPr>
        <w:pStyle w:val="ListNumber"/>
        <w:spacing w:line="240" w:lineRule="auto"/>
        <w:ind w:left="720"/>
      </w:pPr>
      <w:r/>
      <w:hyperlink r:id="rId14">
        <w:r>
          <w:rPr>
            <w:color w:val="0000EE"/>
            <w:u w:val="single"/>
          </w:rPr>
          <w:t>https://www.enikos.gr/society/paola-revenioti-pethane-se-ilikia-68-eton-i-aktivistria/2611118/</w:t>
        </w:r>
      </w:hyperlink>
      <w:r>
        <w:t xml:space="preserve"> - This article from 'Enikos' reports on the death of Paola Revenioti, a 68-year-old activist who passed away after a battle with cancer. Revenioti was one of the most significant figures in the Greek LGBTQ+ movement, with a long-standing career in advocating for the rights and visibility of LGBTQ+ individuals. She was a publisher, photographer, documentary filmmaker, and sex worker, dedicating much of her life to the fight for social acceptance and equality.</w:t>
      </w:r>
      <w:r/>
    </w:p>
    <w:sectPr w:rsidR="008F16EB" w:rsidRPr="008F16EB"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Franklin Gothic Book">
    <w:panose1 w:val="020B05030201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notTrueType/>
    <w:pitch w:val="fixed"/>
    <w:sig w:usb0="E00002FF" w:usb1="6AC7FDFB" w:usb2="08000012" w:usb3="00000000" w:csb0="0002009F" w:csb1="00000000"/>
  </w:font>
  <w:font w:name="Courier">
    <w:altName w:val="Courier New"/>
    <w:panose1 w:val="020703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79911088"/>
    <w:multiLevelType w:val="hybridMultilevel"/>
    <w:tmpl w:val="B89254AA"/>
    <w:lvl w:ilvl="0" w:tplc="5ED0EE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83565639">
    <w:abstractNumId w:val="8"/>
  </w:num>
  <w:num w:numId="2" w16cid:durableId="1689715716">
    <w:abstractNumId w:val="6"/>
  </w:num>
  <w:num w:numId="3" w16cid:durableId="1422219261">
    <w:abstractNumId w:val="5"/>
  </w:num>
  <w:num w:numId="4" w16cid:durableId="1639651746">
    <w:abstractNumId w:val="4"/>
  </w:num>
  <w:num w:numId="5" w16cid:durableId="268244051">
    <w:abstractNumId w:val="7"/>
  </w:num>
  <w:num w:numId="6" w16cid:durableId="527262389">
    <w:abstractNumId w:val="3"/>
  </w:num>
  <w:num w:numId="7" w16cid:durableId="2116093898">
    <w:abstractNumId w:val="2"/>
  </w:num>
  <w:num w:numId="8" w16cid:durableId="1487162739">
    <w:abstractNumId w:val="1"/>
  </w:num>
  <w:num w:numId="9" w16cid:durableId="1639265226">
    <w:abstractNumId w:val="0"/>
  </w:num>
  <w:num w:numId="10" w16cid:durableId="495808350">
    <w:abstractNumId w:val="7"/>
    <w:lvlOverride w:ilvl="0">
      <w:startOverride w:val="1"/>
    </w:lvlOverride>
  </w:num>
  <w:num w:numId="11" w16cid:durableId="1894850684">
    <w:abstractNumId w:val="9"/>
  </w:num>
  <w:num w:numId="12" w16cid:durableId="1467312115">
    <w:abstractNumId w:val="9"/>
  </w:num>
  <w:num w:numId="13" w16cid:durableId="1615862868">
    <w:abstractNumId w:val="9"/>
  </w:num>
  <w:num w:numId="14">
    <w:abstractNumId w:val="7"/>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attachedTemplate r:id="rId1"/>
  <w:defaultTabStop w:val="720"/>
  <w:defaultTableStyle w:val="Noah"/>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3E31"/>
    <w:rsid w:val="00034616"/>
    <w:rsid w:val="0006063C"/>
    <w:rsid w:val="0015074B"/>
    <w:rsid w:val="0029639D"/>
    <w:rsid w:val="00326F90"/>
    <w:rsid w:val="00327C26"/>
    <w:rsid w:val="006072D1"/>
    <w:rsid w:val="00641096"/>
    <w:rsid w:val="00733E31"/>
    <w:rsid w:val="00782A44"/>
    <w:rsid w:val="007D0B83"/>
    <w:rsid w:val="008F16EB"/>
    <w:rsid w:val="00920A5B"/>
    <w:rsid w:val="00AA1D8D"/>
    <w:rsid w:val="00B47730"/>
    <w:rsid w:val="00CB0664"/>
    <w:rsid w:val="00F369D9"/>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2B5D908"/>
  <w14:defaultImageDpi w14:val="300"/>
  <w15:docId w15:val="{AFAB448B-A191-DB46-889A-C1A710B4FE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Georgia" w:hAnsi="Georgia" w:cs="Georgia"/>
        <w:sz w:val="22"/>
        <w:szCs w:val="22"/>
        <w:lang w:val="en-US" w:eastAsia="en-US" w:bidi="ar-SA"/>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1096"/>
  </w:style>
  <w:style w:type="paragraph" w:styleId="Heading1">
    <w:name w:val="heading 1"/>
    <w:basedOn w:val="Normal"/>
    <w:next w:val="Normal"/>
    <w:link w:val="Heading1Char"/>
    <w:uiPriority w:val="9"/>
    <w:qFormat/>
    <w:rsid w:val="00641096"/>
    <w:pPr>
      <w:keepNext/>
      <w:keepLines/>
      <w:spacing w:before="240" w:after="160" w:line="240" w:lineRule="auto"/>
      <w:outlineLvl w:val="0"/>
    </w:pPr>
    <w:rPr>
      <w:rFonts w:ascii="Georgia" w:hAnsi="Georgia" w:cs="Georgia"/>
      <w:b/>
      <w:bCs/>
      <w:color w:val="1C1917"/>
      <w:sz w:val="52"/>
      <w:szCs w:val="52"/>
      <w:w w:val="90"/>
    </w:rPr>
  </w:style>
  <w:style w:type="paragraph" w:styleId="Heading2">
    <w:name w:val="heading 2"/>
    <w:basedOn w:val="Normal"/>
    <w:next w:val="Normal"/>
    <w:link w:val="Heading2Char"/>
    <w:uiPriority w:val="9"/>
    <w:unhideWhenUsed/>
    <w:qFormat/>
    <w:rsid w:val="00641096"/>
    <w:pPr>
      <w:keepNext/>
      <w:keepLines/>
      <w:spacing w:before="400" w:after="120"/>
      <w:outlineLvl w:val="1"/>
    </w:pPr>
    <w:rPr>
      <w:rFonts w:ascii="Georgia" w:hAnsi="Georgia" w:cs="Georgia"/>
      <w:b/>
      <w:bCs/>
      <w:color w:val="1C1917"/>
      <w:sz w:val="36"/>
      <w:szCs w:val="36"/>
      <w:w w:val="90"/>
    </w:rPr>
  </w:style>
  <w:style w:type="paragraph" w:styleId="Heading3">
    <w:name w:val="heading 3"/>
    <w:basedOn w:val="Normal"/>
    <w:next w:val="Normal"/>
    <w:link w:val="Heading3Char"/>
    <w:uiPriority w:val="9"/>
    <w:unhideWhenUsed/>
    <w:qFormat/>
    <w:rsid w:val="00641096"/>
    <w:pPr>
      <w:keepNext/>
      <w:keepLines/>
      <w:spacing w:before="320" w:after="80"/>
      <w:outlineLvl w:val="2"/>
    </w:pPr>
    <w:rPr>
      <w:rFonts w:ascii="Georgia" w:hAnsi="Georgia" w:cs="Georgia"/>
      <w:b/>
      <w:bCs/>
      <w:color w:val="374151"/>
      <w:sz w:val="28"/>
      <w:szCs w:val="28"/>
      <w:w w:val="90"/>
    </w:rPr>
  </w:style>
  <w:style w:type="paragraph" w:styleId="Heading4">
    <w:name w:val="heading 4"/>
    <w:basedOn w:val="Normal"/>
    <w:next w:val="Normal"/>
    <w:link w:val="Heading4Char"/>
    <w:uiPriority w:val="9"/>
    <w:semiHidden/>
    <w:unhideWhenUsed/>
    <w:qFormat/>
    <w:rsid w:val="00641096"/>
    <w:pPr>
      <w:keepNext/>
      <w:keepLines/>
      <w:spacing w:before="200" w:after="0"/>
      <w:outlineLvl w:val="3"/>
    </w:pPr>
    <w:rPr>
      <w:rFonts w:asciiTheme="majorHAnsi" w:eastAsiaTheme="majorEastAsia" w:hAnsiTheme="majorHAnsi" w:cstheme="majorBidi"/>
      <w:b/>
      <w:bCs/>
      <w:i/>
      <w:iCs/>
      <w:color w:val="156082" w:themeColor="accent1"/>
    </w:rPr>
  </w:style>
  <w:style w:type="paragraph" w:styleId="Heading5">
    <w:name w:val="heading 5"/>
    <w:basedOn w:val="Normal"/>
    <w:next w:val="Normal"/>
    <w:link w:val="Heading5Char"/>
    <w:uiPriority w:val="9"/>
    <w:semiHidden/>
    <w:unhideWhenUsed/>
    <w:qFormat/>
    <w:rsid w:val="00641096"/>
    <w:pPr>
      <w:keepNext/>
      <w:keepLines/>
      <w:spacing w:before="200" w:after="0"/>
      <w:outlineLvl w:val="4"/>
    </w:pPr>
    <w:rPr>
      <w:rFonts w:asciiTheme="majorHAnsi" w:eastAsiaTheme="majorEastAsia" w:hAnsiTheme="majorHAnsi" w:cstheme="majorBidi"/>
      <w:color w:val="0A2F40" w:themeColor="accent1" w:themeShade="7F"/>
    </w:rPr>
  </w:style>
  <w:style w:type="paragraph" w:styleId="Heading6">
    <w:name w:val="heading 6"/>
    <w:basedOn w:val="Normal"/>
    <w:next w:val="Normal"/>
    <w:link w:val="Heading6Char"/>
    <w:uiPriority w:val="9"/>
    <w:semiHidden/>
    <w:unhideWhenUsed/>
    <w:qFormat/>
    <w:rsid w:val="00641096"/>
    <w:pPr>
      <w:keepNext/>
      <w:keepLines/>
      <w:spacing w:before="200" w:after="0"/>
      <w:outlineLvl w:val="5"/>
    </w:pPr>
    <w:rPr>
      <w:rFonts w:asciiTheme="majorHAnsi" w:eastAsiaTheme="majorEastAsia" w:hAnsiTheme="majorHAnsi" w:cstheme="majorBidi"/>
      <w:i/>
      <w:iCs/>
      <w:color w:val="0A2F40" w:themeColor="accent1" w:themeShade="7F"/>
    </w:rPr>
  </w:style>
  <w:style w:type="paragraph" w:styleId="Heading7">
    <w:name w:val="heading 7"/>
    <w:basedOn w:val="Normal"/>
    <w:next w:val="Normal"/>
    <w:link w:val="Heading7Char"/>
    <w:uiPriority w:val="9"/>
    <w:semiHidden/>
    <w:unhideWhenUsed/>
    <w:qFormat/>
    <w:rsid w:val="00641096"/>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641096"/>
    <w:pPr>
      <w:keepNext/>
      <w:keepLines/>
      <w:spacing w:before="200" w:after="0"/>
      <w:outlineLvl w:val="7"/>
    </w:pPr>
    <w:rPr>
      <w:rFonts w:asciiTheme="majorHAnsi" w:eastAsiaTheme="majorEastAsia" w:hAnsiTheme="majorHAnsi" w:cstheme="majorBidi"/>
      <w:color w:val="156082" w:themeColor="accent1"/>
      <w:sz w:val="20"/>
      <w:szCs w:val="20"/>
    </w:rPr>
  </w:style>
  <w:style w:type="paragraph" w:styleId="Heading9">
    <w:name w:val="heading 9"/>
    <w:basedOn w:val="Normal"/>
    <w:next w:val="Normal"/>
    <w:link w:val="Heading9Char"/>
    <w:uiPriority w:val="9"/>
    <w:semiHidden/>
    <w:unhideWhenUsed/>
    <w:qFormat/>
    <w:rsid w:val="00641096"/>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link w:val="NoSpacingChar"/>
    <w:uiPriority w:val="1"/>
    <w:qFormat/>
    <w:rsid w:val="00641096"/>
    <w:pPr>
      <w:spacing w:after="0" w:line="240" w:lineRule="auto"/>
    </w:pPr>
  </w:style>
  <w:style w:type="character" w:customStyle="1" w:styleId="Heading1Char">
    <w:name w:val="Heading 1 Char"/>
    <w:basedOn w:val="DefaultParagraphFont"/>
    <w:link w:val="Heading1"/>
    <w:uiPriority w:val="9"/>
    <w:rsid w:val="00641096"/>
    <w:rPr>
      <w:rFonts w:asciiTheme="majorHAnsi" w:eastAsiaTheme="majorEastAsia" w:hAnsiTheme="majorHAnsi" w:cstheme="majorBidi"/>
      <w:b/>
      <w:bCs/>
      <w:color w:val="0F4761" w:themeColor="accent1" w:themeShade="BF"/>
      <w:sz w:val="28"/>
      <w:szCs w:val="28"/>
    </w:rPr>
  </w:style>
  <w:style w:type="character" w:customStyle="1" w:styleId="Heading2Char">
    <w:name w:val="Heading 2 Char"/>
    <w:basedOn w:val="DefaultParagraphFont"/>
    <w:link w:val="Heading2"/>
    <w:uiPriority w:val="9"/>
    <w:rsid w:val="00641096"/>
    <w:rPr>
      <w:rFonts w:asciiTheme="majorHAnsi" w:eastAsiaTheme="majorEastAsia" w:hAnsiTheme="majorHAnsi" w:cstheme="majorBidi"/>
      <w:b/>
      <w:bCs/>
      <w:color w:val="156082" w:themeColor="accent1"/>
      <w:sz w:val="26"/>
      <w:szCs w:val="26"/>
    </w:rPr>
  </w:style>
  <w:style w:type="character" w:customStyle="1" w:styleId="Heading3Char">
    <w:name w:val="Heading 3 Char"/>
    <w:basedOn w:val="DefaultParagraphFont"/>
    <w:link w:val="Heading3"/>
    <w:uiPriority w:val="9"/>
    <w:rsid w:val="00641096"/>
    <w:rPr>
      <w:rFonts w:asciiTheme="majorHAnsi" w:eastAsiaTheme="majorEastAsia" w:hAnsiTheme="majorHAnsi" w:cstheme="majorBidi"/>
      <w:b/>
      <w:bCs/>
      <w:color w:val="156082" w:themeColor="accent1"/>
    </w:rPr>
  </w:style>
  <w:style w:type="paragraph" w:styleId="Title">
    <w:name w:val="Title"/>
    <w:basedOn w:val="Normal"/>
    <w:next w:val="Normal"/>
    <w:link w:val="TitleChar"/>
    <w:uiPriority w:val="10"/>
    <w:qFormat/>
    <w:rsid w:val="00641096"/>
    <w:pPr>
      <w:pBdr>
        <w:bottom w:val="single" w:sz="8" w:space="4" w:color="156082" w:themeColor="accent1"/>
      </w:pBdr>
      <w:spacing w:after="300" w:line="240" w:lineRule="auto"/>
      <w:contextualSpacing/>
    </w:pPr>
    <w:rPr>
      <w:rFonts w:asciiTheme="majorHAnsi" w:eastAsiaTheme="majorEastAsia" w:hAnsiTheme="majorHAnsi" w:cstheme="majorBidi"/>
      <w:color w:val="0A1D30" w:themeColor="text2" w:themeShade="BF"/>
      <w:spacing w:val="5"/>
      <w:kern w:val="28"/>
      <w:sz w:val="52"/>
      <w:szCs w:val="52"/>
    </w:rPr>
  </w:style>
  <w:style w:type="character" w:customStyle="1" w:styleId="TitleChar">
    <w:name w:val="Title Char"/>
    <w:basedOn w:val="DefaultParagraphFont"/>
    <w:link w:val="Title"/>
    <w:uiPriority w:val="10"/>
    <w:rsid w:val="00641096"/>
    <w:rPr>
      <w:rFonts w:asciiTheme="majorHAnsi" w:eastAsiaTheme="majorEastAsia" w:hAnsiTheme="majorHAnsi" w:cstheme="majorBidi"/>
      <w:color w:val="0A1D30" w:themeColor="text2" w:themeShade="BF"/>
      <w:spacing w:val="5"/>
      <w:kern w:val="28"/>
      <w:sz w:val="52"/>
      <w:szCs w:val="52"/>
    </w:rPr>
  </w:style>
  <w:style w:type="paragraph" w:styleId="Subtitle">
    <w:name w:val="Subtitle"/>
    <w:basedOn w:val="Normal"/>
    <w:next w:val="Normal"/>
    <w:link w:val="SubtitleChar"/>
    <w:uiPriority w:val="11"/>
    <w:qFormat/>
    <w:rsid w:val="00641096"/>
    <w:pPr>
      <w:numPr>
        <w:ilvl w:val="1"/>
      </w:numPr>
    </w:pPr>
    <w:rPr>
      <w:rFonts w:asciiTheme="majorHAnsi" w:eastAsiaTheme="majorEastAsia" w:hAnsiTheme="majorHAnsi" w:cstheme="majorBidi"/>
      <w:i/>
      <w:iCs/>
      <w:color w:val="156082" w:themeColor="accent1"/>
      <w:spacing w:val="15"/>
      <w:sz w:val="24"/>
      <w:szCs w:val="24"/>
    </w:rPr>
  </w:style>
  <w:style w:type="character" w:customStyle="1" w:styleId="SubtitleChar">
    <w:name w:val="Subtitle Char"/>
    <w:basedOn w:val="DefaultParagraphFont"/>
    <w:link w:val="Subtitle"/>
    <w:uiPriority w:val="11"/>
    <w:rsid w:val="00641096"/>
    <w:rPr>
      <w:rFonts w:asciiTheme="majorHAnsi" w:eastAsiaTheme="majorEastAsia" w:hAnsiTheme="majorHAnsi" w:cstheme="majorBidi"/>
      <w:i/>
      <w:iCs/>
      <w:color w:val="156082" w:themeColor="accent1"/>
      <w:spacing w:val="15"/>
      <w:sz w:val="24"/>
      <w:szCs w:val="24"/>
    </w:rPr>
  </w:style>
  <w:style w:type="paragraph" w:styleId="ListParagraph">
    <w:name w:val="List Paragraph"/>
    <w:basedOn w:val="Normal"/>
    <w:uiPriority w:val="34"/>
    <w:qFormat/>
    <w:rsid w:val="00641096"/>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641096"/>
    <w:rPr>
      <w:i/>
      <w:iCs/>
      <w:color w:val="000000" w:themeColor="text1"/>
    </w:rPr>
  </w:style>
  <w:style w:type="character" w:customStyle="1" w:styleId="QuoteChar">
    <w:name w:val="Quote Char"/>
    <w:basedOn w:val="DefaultParagraphFont"/>
    <w:link w:val="Quote"/>
    <w:uiPriority w:val="29"/>
    <w:rsid w:val="00641096"/>
    <w:rPr>
      <w:i/>
      <w:iCs/>
      <w:color w:val="000000" w:themeColor="text1"/>
    </w:rPr>
  </w:style>
  <w:style w:type="character" w:customStyle="1" w:styleId="Heading4Char">
    <w:name w:val="Heading 4 Char"/>
    <w:basedOn w:val="DefaultParagraphFont"/>
    <w:link w:val="Heading4"/>
    <w:uiPriority w:val="9"/>
    <w:semiHidden/>
    <w:rsid w:val="00641096"/>
    <w:rPr>
      <w:rFonts w:asciiTheme="majorHAnsi" w:eastAsiaTheme="majorEastAsia" w:hAnsiTheme="majorHAnsi" w:cstheme="majorBidi"/>
      <w:b/>
      <w:bCs/>
      <w:i/>
      <w:iCs/>
      <w:color w:val="156082" w:themeColor="accent1"/>
    </w:rPr>
  </w:style>
  <w:style w:type="character" w:customStyle="1" w:styleId="Heading5Char">
    <w:name w:val="Heading 5 Char"/>
    <w:basedOn w:val="DefaultParagraphFont"/>
    <w:link w:val="Heading5"/>
    <w:uiPriority w:val="9"/>
    <w:semiHidden/>
    <w:rsid w:val="00641096"/>
    <w:rPr>
      <w:rFonts w:asciiTheme="majorHAnsi" w:eastAsiaTheme="majorEastAsia" w:hAnsiTheme="majorHAnsi" w:cstheme="majorBidi"/>
      <w:color w:val="0A2F40" w:themeColor="accent1" w:themeShade="7F"/>
    </w:rPr>
  </w:style>
  <w:style w:type="character" w:customStyle="1" w:styleId="Heading6Char">
    <w:name w:val="Heading 6 Char"/>
    <w:basedOn w:val="DefaultParagraphFont"/>
    <w:link w:val="Heading6"/>
    <w:uiPriority w:val="9"/>
    <w:semiHidden/>
    <w:rsid w:val="00641096"/>
    <w:rPr>
      <w:rFonts w:asciiTheme="majorHAnsi" w:eastAsiaTheme="majorEastAsia" w:hAnsiTheme="majorHAnsi" w:cstheme="majorBidi"/>
      <w:i/>
      <w:iCs/>
      <w:color w:val="0A2F40" w:themeColor="accent1" w:themeShade="7F"/>
    </w:rPr>
  </w:style>
  <w:style w:type="character" w:customStyle="1" w:styleId="Heading7Char">
    <w:name w:val="Heading 7 Char"/>
    <w:basedOn w:val="DefaultParagraphFont"/>
    <w:link w:val="Heading7"/>
    <w:uiPriority w:val="9"/>
    <w:semiHidden/>
    <w:rsid w:val="00641096"/>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641096"/>
    <w:rPr>
      <w:rFonts w:asciiTheme="majorHAnsi" w:eastAsiaTheme="majorEastAsia" w:hAnsiTheme="majorHAnsi" w:cstheme="majorBidi"/>
      <w:color w:val="156082" w:themeColor="accent1"/>
      <w:sz w:val="20"/>
      <w:szCs w:val="20"/>
    </w:rPr>
  </w:style>
  <w:style w:type="character" w:customStyle="1" w:styleId="Heading9Char">
    <w:name w:val="Heading 9 Char"/>
    <w:basedOn w:val="DefaultParagraphFont"/>
    <w:link w:val="Heading9"/>
    <w:uiPriority w:val="9"/>
    <w:semiHidden/>
    <w:rsid w:val="00641096"/>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641096"/>
    <w:pPr>
      <w:spacing w:line="240" w:lineRule="auto"/>
    </w:pPr>
    <w:rPr>
      <w:b/>
      <w:bCs/>
      <w:color w:val="156082" w:themeColor="accent1"/>
      <w:sz w:val="18"/>
      <w:szCs w:val="18"/>
    </w:rPr>
  </w:style>
  <w:style w:type="character" w:styleId="Strong">
    <w:name w:val="Strong"/>
    <w:basedOn w:val="DefaultParagraphFont"/>
    <w:uiPriority w:val="22"/>
    <w:qFormat/>
    <w:rsid w:val="00641096"/>
    <w:rPr>
      <w:b/>
      <w:bCs/>
    </w:rPr>
  </w:style>
  <w:style w:type="character" w:styleId="Emphasis">
    <w:name w:val="Emphasis"/>
    <w:basedOn w:val="DefaultParagraphFont"/>
    <w:uiPriority w:val="20"/>
    <w:qFormat/>
    <w:rsid w:val="00641096"/>
    <w:rPr>
      <w:i/>
      <w:iCs/>
    </w:rPr>
  </w:style>
  <w:style w:type="paragraph" w:styleId="IntenseQuote">
    <w:name w:val="Intense Quote"/>
    <w:basedOn w:val="Normal"/>
    <w:next w:val="Normal"/>
    <w:link w:val="IntenseQuoteChar"/>
    <w:uiPriority w:val="30"/>
    <w:qFormat/>
    <w:rsid w:val="00641096"/>
    <w:pPr>
      <w:pBdr>
        <w:bottom w:val="single" w:sz="4" w:space="4" w:color="156082" w:themeColor="accent1"/>
      </w:pBdr>
      <w:spacing w:before="200" w:after="280"/>
      <w:ind w:left="936" w:right="936"/>
    </w:pPr>
    <w:rPr>
      <w:b/>
      <w:bCs/>
      <w:i/>
      <w:iCs/>
      <w:color w:val="156082" w:themeColor="accent1"/>
    </w:rPr>
  </w:style>
  <w:style w:type="character" w:customStyle="1" w:styleId="IntenseQuoteChar">
    <w:name w:val="Intense Quote Char"/>
    <w:basedOn w:val="DefaultParagraphFont"/>
    <w:link w:val="IntenseQuote"/>
    <w:uiPriority w:val="30"/>
    <w:rsid w:val="00641096"/>
    <w:rPr>
      <w:b/>
      <w:bCs/>
      <w:i/>
      <w:iCs/>
      <w:color w:val="156082" w:themeColor="accent1"/>
    </w:rPr>
  </w:style>
  <w:style w:type="character" w:styleId="SubtleEmphasis">
    <w:name w:val="Subtle Emphasis"/>
    <w:basedOn w:val="DefaultParagraphFont"/>
    <w:uiPriority w:val="19"/>
    <w:qFormat/>
    <w:rsid w:val="00641096"/>
    <w:rPr>
      <w:i/>
      <w:iCs/>
      <w:color w:val="808080" w:themeColor="text1" w:themeTint="7F"/>
    </w:rPr>
  </w:style>
  <w:style w:type="character" w:styleId="IntenseEmphasis">
    <w:name w:val="Intense Emphasis"/>
    <w:basedOn w:val="DefaultParagraphFont"/>
    <w:uiPriority w:val="21"/>
    <w:qFormat/>
    <w:rsid w:val="00641096"/>
    <w:rPr>
      <w:b/>
      <w:bCs/>
      <w:i/>
      <w:iCs/>
      <w:color w:val="156082" w:themeColor="accent1"/>
    </w:rPr>
  </w:style>
  <w:style w:type="character" w:styleId="SubtleReference">
    <w:name w:val="Subtle Reference"/>
    <w:basedOn w:val="DefaultParagraphFont"/>
    <w:uiPriority w:val="31"/>
    <w:qFormat/>
    <w:rsid w:val="00641096"/>
    <w:rPr>
      <w:smallCaps/>
      <w:color w:val="E97132" w:themeColor="accent2"/>
      <w:u w:val="single"/>
    </w:rPr>
  </w:style>
  <w:style w:type="character" w:styleId="IntenseReference">
    <w:name w:val="Intense Reference"/>
    <w:basedOn w:val="DefaultParagraphFont"/>
    <w:uiPriority w:val="32"/>
    <w:qFormat/>
    <w:rsid w:val="00641096"/>
    <w:rPr>
      <w:b/>
      <w:bCs/>
      <w:smallCaps/>
      <w:color w:val="E97132" w:themeColor="accent2"/>
      <w:spacing w:val="5"/>
      <w:u w:val="single"/>
    </w:rPr>
  </w:style>
  <w:style w:type="character" w:styleId="BookTitle">
    <w:name w:val="Book Title"/>
    <w:basedOn w:val="DefaultParagraphFont"/>
    <w:uiPriority w:val="33"/>
    <w:qFormat/>
    <w:rsid w:val="00641096"/>
    <w:rPr>
      <w:b/>
      <w:bCs/>
      <w:smallCaps/>
      <w:spacing w:val="5"/>
    </w:rPr>
  </w:style>
  <w:style w:type="paragraph" w:styleId="TOCHeading">
    <w:name w:val="TOC Heading"/>
    <w:basedOn w:val="Heading1"/>
    <w:next w:val="Normal"/>
    <w:uiPriority w:val="39"/>
    <w:semiHidden/>
    <w:unhideWhenUsed/>
    <w:qFormat/>
    <w:rsid w:val="00641096"/>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0F4761" w:themeColor="accent1" w:themeShade="BF"/>
    </w:rPr>
    <w:tblPr>
      <w:tblStyleRowBandSize w:val="1"/>
      <w:tblStyleColBandSize w:val="1"/>
      <w:tblBorders>
        <w:top w:val="single" w:sz="8" w:space="0" w:color="156082" w:themeColor="accent1"/>
        <w:bottom w:val="single" w:sz="8" w:space="0" w:color="156082" w:themeColor="accent1"/>
      </w:tblBorders>
    </w:tblPr>
    <w:tblStylePr w:type="fir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la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left w:val="nil"/>
          <w:right w:val="nil"/>
          <w:insideH w:val="nil"/>
          <w:insideV w:val="nil"/>
        </w:tcBorders>
        <w:shd w:val="clear" w:color="auto" w:fill="B2DEF2" w:themeFill="accent1" w:themeFillTint="3F"/>
      </w:tcPr>
    </w:tblStylePr>
  </w:style>
  <w:style w:type="table" w:styleId="LightShading-Accent2">
    <w:name w:val="Light Shading Accent 2"/>
    <w:basedOn w:val="TableNormal"/>
    <w:uiPriority w:val="60"/>
    <w:rsid w:val="00FC693F"/>
    <w:pPr>
      <w:spacing w:after="0" w:line="240" w:lineRule="auto"/>
    </w:pPr>
    <w:rPr>
      <w:color w:val="BF4E14" w:themeColor="accent2" w:themeShade="BF"/>
    </w:rPr>
    <w:tblPr>
      <w:tblStyleRowBandSize w:val="1"/>
      <w:tblStyleColBandSize w:val="1"/>
      <w:tblBorders>
        <w:top w:val="single" w:sz="8" w:space="0" w:color="E97132" w:themeColor="accent2"/>
        <w:bottom w:val="single" w:sz="8" w:space="0" w:color="E97132" w:themeColor="accent2"/>
      </w:tblBorders>
    </w:tblPr>
    <w:tblStylePr w:type="fir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la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left w:val="nil"/>
          <w:right w:val="nil"/>
          <w:insideH w:val="nil"/>
          <w:insideV w:val="nil"/>
        </w:tcBorders>
        <w:shd w:val="clear" w:color="auto" w:fill="F9DBCC" w:themeFill="accent2" w:themeFillTint="3F"/>
      </w:tcPr>
    </w:tblStylePr>
  </w:style>
  <w:style w:type="table" w:styleId="LightShading-Accent3">
    <w:name w:val="Light Shading Accent 3"/>
    <w:basedOn w:val="TableNormal"/>
    <w:uiPriority w:val="60"/>
    <w:rsid w:val="00FC693F"/>
    <w:pPr>
      <w:spacing w:after="0" w:line="240" w:lineRule="auto"/>
    </w:pPr>
    <w:rPr>
      <w:color w:val="124F1A" w:themeColor="accent3" w:themeShade="BF"/>
    </w:rPr>
    <w:tblPr>
      <w:tblStyleRowBandSize w:val="1"/>
      <w:tblStyleColBandSize w:val="1"/>
      <w:tblBorders>
        <w:top w:val="single" w:sz="8" w:space="0" w:color="196B24" w:themeColor="accent3"/>
        <w:bottom w:val="single" w:sz="8" w:space="0" w:color="196B24" w:themeColor="accent3"/>
      </w:tblBorders>
    </w:tblPr>
    <w:tblStylePr w:type="fir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la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left w:val="nil"/>
          <w:right w:val="nil"/>
          <w:insideH w:val="nil"/>
          <w:insideV w:val="nil"/>
        </w:tcBorders>
        <w:shd w:val="clear" w:color="auto" w:fill="B3EDBA" w:themeFill="accent3" w:themeFillTint="3F"/>
      </w:tcPr>
    </w:tblStylePr>
  </w:style>
  <w:style w:type="table" w:styleId="LightShading-Accent4">
    <w:name w:val="Light Shading Accent 4"/>
    <w:basedOn w:val="TableNormal"/>
    <w:uiPriority w:val="60"/>
    <w:rsid w:val="00FC693F"/>
    <w:pPr>
      <w:spacing w:after="0" w:line="240" w:lineRule="auto"/>
    </w:pPr>
    <w:rPr>
      <w:color w:val="0B769F" w:themeColor="accent4" w:themeShade="BF"/>
    </w:rPr>
    <w:tblPr>
      <w:tblStyleRowBandSize w:val="1"/>
      <w:tblStyleColBandSize w:val="1"/>
      <w:tblBorders>
        <w:top w:val="single" w:sz="8" w:space="0" w:color="0F9ED5" w:themeColor="accent4"/>
        <w:bottom w:val="single" w:sz="8" w:space="0" w:color="0F9ED5" w:themeColor="accent4"/>
      </w:tblBorders>
    </w:tblPr>
    <w:tblStylePr w:type="fir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la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left w:val="nil"/>
          <w:right w:val="nil"/>
          <w:insideH w:val="nil"/>
          <w:insideV w:val="nil"/>
        </w:tcBorders>
        <w:shd w:val="clear" w:color="auto" w:fill="BDE9FA" w:themeFill="accent4" w:themeFillTint="3F"/>
      </w:tcPr>
    </w:tblStylePr>
  </w:style>
  <w:style w:type="table" w:styleId="LightShading-Accent5">
    <w:name w:val="Light Shading Accent 5"/>
    <w:basedOn w:val="TableNormal"/>
    <w:uiPriority w:val="60"/>
    <w:rsid w:val="00FC693F"/>
    <w:pPr>
      <w:spacing w:after="0" w:line="240" w:lineRule="auto"/>
    </w:pPr>
    <w:rPr>
      <w:color w:val="77206D" w:themeColor="accent5" w:themeShade="BF"/>
    </w:rPr>
    <w:tblPr>
      <w:tblStyleRowBandSize w:val="1"/>
      <w:tblStyleColBandSize w:val="1"/>
      <w:tblBorders>
        <w:top w:val="single" w:sz="8" w:space="0" w:color="A02B93" w:themeColor="accent5"/>
        <w:bottom w:val="single" w:sz="8" w:space="0" w:color="A02B93" w:themeColor="accent5"/>
      </w:tblBorders>
    </w:tblPr>
    <w:tblStylePr w:type="fir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la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left w:val="nil"/>
          <w:right w:val="nil"/>
          <w:insideH w:val="nil"/>
          <w:insideV w:val="nil"/>
        </w:tcBorders>
        <w:shd w:val="clear" w:color="auto" w:fill="EFC3E9" w:themeFill="accent5" w:themeFillTint="3F"/>
      </w:tcPr>
    </w:tblStylePr>
  </w:style>
  <w:style w:type="table" w:styleId="LightShading-Accent6">
    <w:name w:val="Light Shading Accent 6"/>
    <w:basedOn w:val="TableNormal"/>
    <w:uiPriority w:val="60"/>
    <w:rsid w:val="00FC693F"/>
    <w:pPr>
      <w:spacing w:after="0" w:line="240" w:lineRule="auto"/>
    </w:pPr>
    <w:rPr>
      <w:color w:val="3A7C22" w:themeColor="accent6" w:themeShade="BF"/>
    </w:rPr>
    <w:tblPr>
      <w:tblStyleRowBandSize w:val="1"/>
      <w:tblStyleColBandSize w:val="1"/>
      <w:tblBorders>
        <w:top w:val="single" w:sz="8" w:space="0" w:color="4EA72E" w:themeColor="accent6"/>
        <w:bottom w:val="single" w:sz="8" w:space="0" w:color="4EA72E" w:themeColor="accent6"/>
      </w:tblBorders>
    </w:tblPr>
    <w:tblStylePr w:type="fir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la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left w:val="nil"/>
          <w:right w:val="nil"/>
          <w:insideH w:val="nil"/>
          <w:insideV w:val="nil"/>
        </w:tcBorders>
        <w:shd w:val="clear" w:color="auto" w:fill="D0EFC5"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pPr>
        <w:spacing w:before="0" w:after="0" w:line="240" w:lineRule="auto"/>
      </w:pPr>
      <w:rPr>
        <w:b/>
        <w:bCs/>
        <w:color w:val="FFFFFF" w:themeColor="background1"/>
      </w:rPr>
      <w:tblPr/>
      <w:tcPr>
        <w:shd w:val="clear" w:color="auto" w:fill="156082" w:themeFill="accent1"/>
      </w:tcPr>
    </w:tblStylePr>
    <w:tblStylePr w:type="lastRow">
      <w:pPr>
        <w:spacing w:before="0" w:after="0" w:line="240" w:lineRule="auto"/>
      </w:pPr>
      <w:rPr>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tcBorders>
      </w:tcPr>
    </w:tblStylePr>
    <w:tblStylePr w:type="firstCol">
      <w:rPr>
        <w:b/>
        <w:bCs/>
      </w:rPr>
    </w:tblStylePr>
    <w:tblStylePr w:type="lastCol">
      <w:rPr>
        <w:b/>
        <w:bCs/>
      </w:r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pPr>
        <w:spacing w:before="0" w:after="0" w:line="240" w:lineRule="auto"/>
      </w:pPr>
      <w:rPr>
        <w:b/>
        <w:bCs/>
        <w:color w:val="FFFFFF" w:themeColor="background1"/>
      </w:rPr>
      <w:tblPr/>
      <w:tcPr>
        <w:shd w:val="clear" w:color="auto" w:fill="E97132" w:themeFill="accent2"/>
      </w:tcPr>
    </w:tblStylePr>
    <w:tblStylePr w:type="lastRow">
      <w:pPr>
        <w:spacing w:before="0" w:after="0" w:line="240" w:lineRule="auto"/>
      </w:pPr>
      <w:rPr>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tcBorders>
      </w:tcPr>
    </w:tblStylePr>
    <w:tblStylePr w:type="firstCol">
      <w:rPr>
        <w:b/>
        <w:bCs/>
      </w:rPr>
    </w:tblStylePr>
    <w:tblStylePr w:type="lastCol">
      <w:rPr>
        <w:b/>
        <w:bCs/>
      </w:r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pPr>
        <w:spacing w:before="0" w:after="0" w:line="240" w:lineRule="auto"/>
      </w:pPr>
      <w:rPr>
        <w:b/>
        <w:bCs/>
        <w:color w:val="FFFFFF" w:themeColor="background1"/>
      </w:rPr>
      <w:tblPr/>
      <w:tcPr>
        <w:shd w:val="clear" w:color="auto" w:fill="196B24" w:themeFill="accent3"/>
      </w:tcPr>
    </w:tblStylePr>
    <w:tblStylePr w:type="lastRow">
      <w:pPr>
        <w:spacing w:before="0" w:after="0" w:line="240" w:lineRule="auto"/>
      </w:pPr>
      <w:rPr>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tcBorders>
      </w:tcPr>
    </w:tblStylePr>
    <w:tblStylePr w:type="firstCol">
      <w:rPr>
        <w:b/>
        <w:bCs/>
      </w:rPr>
    </w:tblStylePr>
    <w:tblStylePr w:type="lastCol">
      <w:rPr>
        <w:b/>
        <w:bCs/>
      </w:r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pPr>
        <w:spacing w:before="0" w:after="0" w:line="240" w:lineRule="auto"/>
      </w:pPr>
      <w:rPr>
        <w:b/>
        <w:bCs/>
        <w:color w:val="FFFFFF" w:themeColor="background1"/>
      </w:rPr>
      <w:tblPr/>
      <w:tcPr>
        <w:shd w:val="clear" w:color="auto" w:fill="0F9ED5" w:themeFill="accent4"/>
      </w:tcPr>
    </w:tblStylePr>
    <w:tblStylePr w:type="lastRow">
      <w:pPr>
        <w:spacing w:before="0" w:after="0" w:line="240" w:lineRule="auto"/>
      </w:pPr>
      <w:rPr>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tcBorders>
      </w:tcPr>
    </w:tblStylePr>
    <w:tblStylePr w:type="firstCol">
      <w:rPr>
        <w:b/>
        <w:bCs/>
      </w:rPr>
    </w:tblStylePr>
    <w:tblStylePr w:type="lastCol">
      <w:rPr>
        <w:b/>
        <w:bCs/>
      </w:r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pPr>
        <w:spacing w:before="0" w:after="0" w:line="240" w:lineRule="auto"/>
      </w:pPr>
      <w:rPr>
        <w:b/>
        <w:bCs/>
        <w:color w:val="FFFFFF" w:themeColor="background1"/>
      </w:rPr>
      <w:tblPr/>
      <w:tcPr>
        <w:shd w:val="clear" w:color="auto" w:fill="A02B93" w:themeFill="accent5"/>
      </w:tcPr>
    </w:tblStylePr>
    <w:tblStylePr w:type="lastRow">
      <w:pPr>
        <w:spacing w:before="0" w:after="0" w:line="240" w:lineRule="auto"/>
      </w:pPr>
      <w:rPr>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tcBorders>
      </w:tcPr>
    </w:tblStylePr>
    <w:tblStylePr w:type="firstCol">
      <w:rPr>
        <w:b/>
        <w:bCs/>
      </w:rPr>
    </w:tblStylePr>
    <w:tblStylePr w:type="lastCol">
      <w:rPr>
        <w:b/>
        <w:bCs/>
      </w:r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pPr>
        <w:spacing w:before="0" w:after="0" w:line="240" w:lineRule="auto"/>
      </w:pPr>
      <w:rPr>
        <w:b/>
        <w:bCs/>
        <w:color w:val="FFFFFF" w:themeColor="background1"/>
      </w:rPr>
      <w:tblPr/>
      <w:tcPr>
        <w:shd w:val="clear" w:color="auto" w:fill="4EA72E" w:themeFill="accent6"/>
      </w:tcPr>
    </w:tblStylePr>
    <w:tblStylePr w:type="lastRow">
      <w:pPr>
        <w:spacing w:before="0" w:after="0" w:line="240" w:lineRule="auto"/>
      </w:pPr>
      <w:rPr>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tcBorders>
      </w:tcPr>
    </w:tblStylePr>
    <w:tblStylePr w:type="firstCol">
      <w:rPr>
        <w:b/>
        <w:bCs/>
      </w:rPr>
    </w:tblStylePr>
    <w:tblStylePr w:type="lastCol">
      <w:rPr>
        <w:b/>
        <w:bCs/>
      </w:r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18" w:space="0" w:color="156082" w:themeColor="accent1"/>
          <w:right w:val="single" w:sz="8" w:space="0" w:color="156082" w:themeColor="accent1"/>
          <w:insideH w:val="nil"/>
          <w:insideV w:val="single" w:sz="8" w:space="0" w:color="156082"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insideH w:val="nil"/>
          <w:insideV w:val="single" w:sz="8" w:space="0" w:color="156082"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shd w:val="clear" w:color="auto" w:fill="B2DEF2" w:themeFill="accent1" w:themeFillTint="3F"/>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shd w:val="clear" w:color="auto" w:fill="B2DEF2" w:themeFill="accent1" w:themeFillTint="3F"/>
      </w:tcPr>
    </w:tblStylePr>
    <w:tblStylePr w:type="band2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18" w:space="0" w:color="E97132" w:themeColor="accent2"/>
          <w:right w:val="single" w:sz="8" w:space="0" w:color="E97132" w:themeColor="accent2"/>
          <w:insideH w:val="nil"/>
          <w:insideV w:val="single" w:sz="8" w:space="0" w:color="E97132"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insideH w:val="nil"/>
          <w:insideV w:val="single" w:sz="8" w:space="0" w:color="E97132"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shd w:val="clear" w:color="auto" w:fill="F9DBCC" w:themeFill="accent2" w:themeFillTint="3F"/>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shd w:val="clear" w:color="auto" w:fill="F9DBCC" w:themeFill="accent2" w:themeFillTint="3F"/>
      </w:tcPr>
    </w:tblStylePr>
    <w:tblStylePr w:type="band2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18" w:space="0" w:color="196B24" w:themeColor="accent3"/>
          <w:right w:val="single" w:sz="8" w:space="0" w:color="196B24" w:themeColor="accent3"/>
          <w:insideH w:val="nil"/>
          <w:insideV w:val="single" w:sz="8" w:space="0" w:color="196B24"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insideH w:val="nil"/>
          <w:insideV w:val="single" w:sz="8" w:space="0" w:color="196B24"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shd w:val="clear" w:color="auto" w:fill="B3EDBA" w:themeFill="accent3" w:themeFillTint="3F"/>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shd w:val="clear" w:color="auto" w:fill="B3EDBA" w:themeFill="accent3" w:themeFillTint="3F"/>
      </w:tcPr>
    </w:tblStylePr>
    <w:tblStylePr w:type="band2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18" w:space="0" w:color="0F9ED5" w:themeColor="accent4"/>
          <w:right w:val="single" w:sz="8" w:space="0" w:color="0F9ED5" w:themeColor="accent4"/>
          <w:insideH w:val="nil"/>
          <w:insideV w:val="single" w:sz="8" w:space="0" w:color="0F9ED5"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insideH w:val="nil"/>
          <w:insideV w:val="single" w:sz="8" w:space="0" w:color="0F9ED5"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shd w:val="clear" w:color="auto" w:fill="BDE9FA" w:themeFill="accent4" w:themeFillTint="3F"/>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shd w:val="clear" w:color="auto" w:fill="BDE9FA" w:themeFill="accent4" w:themeFillTint="3F"/>
      </w:tcPr>
    </w:tblStylePr>
    <w:tblStylePr w:type="band2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18" w:space="0" w:color="A02B93" w:themeColor="accent5"/>
          <w:right w:val="single" w:sz="8" w:space="0" w:color="A02B93" w:themeColor="accent5"/>
          <w:insideH w:val="nil"/>
          <w:insideV w:val="single" w:sz="8" w:space="0" w:color="A02B93"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insideH w:val="nil"/>
          <w:insideV w:val="single" w:sz="8" w:space="0" w:color="A02B93"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shd w:val="clear" w:color="auto" w:fill="EFC3E9" w:themeFill="accent5" w:themeFillTint="3F"/>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shd w:val="clear" w:color="auto" w:fill="EFC3E9" w:themeFill="accent5" w:themeFillTint="3F"/>
      </w:tcPr>
    </w:tblStylePr>
    <w:tblStylePr w:type="band2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18" w:space="0" w:color="4EA72E" w:themeColor="accent6"/>
          <w:right w:val="single" w:sz="8" w:space="0" w:color="4EA72E" w:themeColor="accent6"/>
          <w:insideH w:val="nil"/>
          <w:insideV w:val="single" w:sz="8" w:space="0" w:color="4EA72E"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insideH w:val="nil"/>
          <w:insideV w:val="single" w:sz="8" w:space="0" w:color="4EA72E"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shd w:val="clear" w:color="auto" w:fill="D0EFC5" w:themeFill="accent6" w:themeFillTint="3F"/>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shd w:val="clear" w:color="auto" w:fill="D0EFC5" w:themeFill="accent6" w:themeFillTint="3F"/>
      </w:tcPr>
    </w:tblStylePr>
    <w:tblStylePr w:type="band2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tblBorders>
    </w:tblPr>
    <w:tblStylePr w:type="firstRow">
      <w:pPr>
        <w:spacing w:before="0" w:after="0" w:line="240" w:lineRule="auto"/>
      </w:pPr>
      <w:rPr>
        <w:b/>
        <w:bCs/>
        <w:color w:val="FFFFFF" w:themeColor="background1"/>
      </w:rPr>
      <w:tblPr/>
      <w:tcPr>
        <w:tc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shd w:val="clear" w:color="auto" w:fill="156082" w:themeFill="accent1"/>
      </w:tcPr>
    </w:tblStylePr>
    <w:tblStylePr w:type="lastRow">
      <w:pPr>
        <w:spacing w:before="0" w:after="0" w:line="240" w:lineRule="auto"/>
      </w:pPr>
      <w:rPr>
        <w:b/>
        <w:bCs/>
      </w:rPr>
      <w:tblPr/>
      <w:tcPr>
        <w:tcBorders>
          <w:top w:val="double" w:sz="6"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tcPr>
    </w:tblStylePr>
    <w:tblStylePr w:type="firstCol">
      <w:rPr>
        <w:b/>
        <w:bCs/>
      </w:rPr>
    </w:tblStylePr>
    <w:tblStylePr w:type="lastCol">
      <w:rPr>
        <w:b/>
        <w:bCs/>
      </w:rPr>
    </w:tblStylePr>
    <w:tblStylePr w:type="band1Vert">
      <w:tblPr/>
      <w:tcPr>
        <w:shd w:val="clear" w:color="auto" w:fill="B2DEF2" w:themeFill="accent1" w:themeFillTint="3F"/>
      </w:tcPr>
    </w:tblStylePr>
    <w:tblStylePr w:type="band1Horz">
      <w:tblPr/>
      <w:tcPr>
        <w:tcBorders>
          <w:insideH w:val="nil"/>
          <w:insideV w:val="nil"/>
        </w:tcBorders>
        <w:shd w:val="clear" w:color="auto" w:fill="B2DEF2"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tblBorders>
    </w:tblPr>
    <w:tblStylePr w:type="firstRow">
      <w:pPr>
        <w:spacing w:before="0" w:after="0" w:line="240" w:lineRule="auto"/>
      </w:pPr>
      <w:rPr>
        <w:b/>
        <w:bCs/>
        <w:color w:val="FFFFFF" w:themeColor="background1"/>
      </w:rPr>
      <w:tblPr/>
      <w:tcPr>
        <w:tc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shd w:val="clear" w:color="auto" w:fill="E97132" w:themeFill="accent2"/>
      </w:tcPr>
    </w:tblStylePr>
    <w:tblStylePr w:type="lastRow">
      <w:pPr>
        <w:spacing w:before="0" w:after="0" w:line="240" w:lineRule="auto"/>
      </w:pPr>
      <w:rPr>
        <w:b/>
        <w:bCs/>
      </w:rPr>
      <w:tblPr/>
      <w:tcPr>
        <w:tcBorders>
          <w:top w:val="double" w:sz="6"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tcPr>
    </w:tblStylePr>
    <w:tblStylePr w:type="firstCol">
      <w:rPr>
        <w:b/>
        <w:bCs/>
      </w:rPr>
    </w:tblStylePr>
    <w:tblStylePr w:type="lastCol">
      <w:rPr>
        <w:b/>
        <w:bCs/>
      </w:rPr>
    </w:tblStylePr>
    <w:tblStylePr w:type="band1Vert">
      <w:tblPr/>
      <w:tcPr>
        <w:shd w:val="clear" w:color="auto" w:fill="F9DBCC" w:themeFill="accent2" w:themeFillTint="3F"/>
      </w:tcPr>
    </w:tblStylePr>
    <w:tblStylePr w:type="band1Horz">
      <w:tblPr/>
      <w:tcPr>
        <w:tcBorders>
          <w:insideH w:val="nil"/>
          <w:insideV w:val="nil"/>
        </w:tcBorders>
        <w:shd w:val="clear" w:color="auto" w:fill="F9DBCC"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tblBorders>
    </w:tblPr>
    <w:tblStylePr w:type="firstRow">
      <w:pPr>
        <w:spacing w:before="0" w:after="0" w:line="240" w:lineRule="auto"/>
      </w:pPr>
      <w:rPr>
        <w:b/>
        <w:bCs/>
        <w:color w:val="FFFFFF" w:themeColor="background1"/>
      </w:rPr>
      <w:tblPr/>
      <w:tcPr>
        <w:tc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shd w:val="clear" w:color="auto" w:fill="196B24" w:themeFill="accent3"/>
      </w:tcPr>
    </w:tblStylePr>
    <w:tblStylePr w:type="lastRow">
      <w:pPr>
        <w:spacing w:before="0" w:after="0" w:line="240" w:lineRule="auto"/>
      </w:pPr>
      <w:rPr>
        <w:b/>
        <w:bCs/>
      </w:rPr>
      <w:tblPr/>
      <w:tcPr>
        <w:tcBorders>
          <w:top w:val="double" w:sz="6"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tcPr>
    </w:tblStylePr>
    <w:tblStylePr w:type="firstCol">
      <w:rPr>
        <w:b/>
        <w:bCs/>
      </w:rPr>
    </w:tblStylePr>
    <w:tblStylePr w:type="lastCol">
      <w:rPr>
        <w:b/>
        <w:bCs/>
      </w:rPr>
    </w:tblStylePr>
    <w:tblStylePr w:type="band1Vert">
      <w:tblPr/>
      <w:tcPr>
        <w:shd w:val="clear" w:color="auto" w:fill="B3EDBA" w:themeFill="accent3" w:themeFillTint="3F"/>
      </w:tcPr>
    </w:tblStylePr>
    <w:tblStylePr w:type="band1Horz">
      <w:tblPr/>
      <w:tcPr>
        <w:tcBorders>
          <w:insideH w:val="nil"/>
          <w:insideV w:val="nil"/>
        </w:tcBorders>
        <w:shd w:val="clear" w:color="auto" w:fill="B3EDBA"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tblBorders>
    </w:tblPr>
    <w:tblStylePr w:type="firstRow">
      <w:pPr>
        <w:spacing w:before="0" w:after="0" w:line="240" w:lineRule="auto"/>
      </w:pPr>
      <w:rPr>
        <w:b/>
        <w:bCs/>
        <w:color w:val="FFFFFF" w:themeColor="background1"/>
      </w:rPr>
      <w:tblPr/>
      <w:tcPr>
        <w:tc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shd w:val="clear" w:color="auto" w:fill="0F9ED5" w:themeFill="accent4"/>
      </w:tcPr>
    </w:tblStylePr>
    <w:tblStylePr w:type="lastRow">
      <w:pPr>
        <w:spacing w:before="0" w:after="0" w:line="240" w:lineRule="auto"/>
      </w:pPr>
      <w:rPr>
        <w:b/>
        <w:bCs/>
      </w:rPr>
      <w:tblPr/>
      <w:tcPr>
        <w:tcBorders>
          <w:top w:val="double" w:sz="6"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tcPr>
    </w:tblStylePr>
    <w:tblStylePr w:type="firstCol">
      <w:rPr>
        <w:b/>
        <w:bCs/>
      </w:rPr>
    </w:tblStylePr>
    <w:tblStylePr w:type="lastCol">
      <w:rPr>
        <w:b/>
        <w:bCs/>
      </w:rPr>
    </w:tblStylePr>
    <w:tblStylePr w:type="band1Vert">
      <w:tblPr/>
      <w:tcPr>
        <w:shd w:val="clear" w:color="auto" w:fill="BDE9FA" w:themeFill="accent4" w:themeFillTint="3F"/>
      </w:tcPr>
    </w:tblStylePr>
    <w:tblStylePr w:type="band1Horz">
      <w:tblPr/>
      <w:tcPr>
        <w:tcBorders>
          <w:insideH w:val="nil"/>
          <w:insideV w:val="nil"/>
        </w:tcBorders>
        <w:shd w:val="clear" w:color="auto" w:fill="BDE9FA"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tblBorders>
    </w:tblPr>
    <w:tblStylePr w:type="firstRow">
      <w:pPr>
        <w:spacing w:before="0" w:after="0" w:line="240" w:lineRule="auto"/>
      </w:pPr>
      <w:rPr>
        <w:b/>
        <w:bCs/>
        <w:color w:val="FFFFFF" w:themeColor="background1"/>
      </w:rPr>
      <w:tblPr/>
      <w:tcPr>
        <w:tc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shd w:val="clear" w:color="auto" w:fill="A02B93" w:themeFill="accent5"/>
      </w:tcPr>
    </w:tblStylePr>
    <w:tblStylePr w:type="lastRow">
      <w:pPr>
        <w:spacing w:before="0" w:after="0" w:line="240" w:lineRule="auto"/>
      </w:pPr>
      <w:rPr>
        <w:b/>
        <w:bCs/>
      </w:rPr>
      <w:tblPr/>
      <w:tcPr>
        <w:tcBorders>
          <w:top w:val="double" w:sz="6"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tcPr>
    </w:tblStylePr>
    <w:tblStylePr w:type="firstCol">
      <w:rPr>
        <w:b/>
        <w:bCs/>
      </w:rPr>
    </w:tblStylePr>
    <w:tblStylePr w:type="lastCol">
      <w:rPr>
        <w:b/>
        <w:bCs/>
      </w:rPr>
    </w:tblStylePr>
    <w:tblStylePr w:type="band1Vert">
      <w:tblPr/>
      <w:tcPr>
        <w:shd w:val="clear" w:color="auto" w:fill="EFC3E9" w:themeFill="accent5" w:themeFillTint="3F"/>
      </w:tcPr>
    </w:tblStylePr>
    <w:tblStylePr w:type="band1Horz">
      <w:tblPr/>
      <w:tcPr>
        <w:tcBorders>
          <w:insideH w:val="nil"/>
          <w:insideV w:val="nil"/>
        </w:tcBorders>
        <w:shd w:val="clear" w:color="auto" w:fill="EFC3E9"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tblBorders>
    </w:tblPr>
    <w:tblStylePr w:type="firstRow">
      <w:pPr>
        <w:spacing w:before="0" w:after="0" w:line="240" w:lineRule="auto"/>
      </w:pPr>
      <w:rPr>
        <w:b/>
        <w:bCs/>
        <w:color w:val="FFFFFF" w:themeColor="background1"/>
      </w:rPr>
      <w:tblPr/>
      <w:tcPr>
        <w:tc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shd w:val="clear" w:color="auto" w:fill="4EA72E" w:themeFill="accent6"/>
      </w:tcPr>
    </w:tblStylePr>
    <w:tblStylePr w:type="lastRow">
      <w:pPr>
        <w:spacing w:before="0" w:after="0" w:line="240" w:lineRule="auto"/>
      </w:pPr>
      <w:rPr>
        <w:b/>
        <w:bCs/>
      </w:rPr>
      <w:tblPr/>
      <w:tcPr>
        <w:tcBorders>
          <w:top w:val="double" w:sz="6"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tcPr>
    </w:tblStylePr>
    <w:tblStylePr w:type="firstCol">
      <w:rPr>
        <w:b/>
        <w:bCs/>
      </w:rPr>
    </w:tblStylePr>
    <w:tblStylePr w:type="lastCol">
      <w:rPr>
        <w:b/>
        <w:bCs/>
      </w:rPr>
    </w:tblStylePr>
    <w:tblStylePr w:type="band1Vert">
      <w:tblPr/>
      <w:tcPr>
        <w:shd w:val="clear" w:color="auto" w:fill="D0EFC5" w:themeFill="accent6" w:themeFillTint="3F"/>
      </w:tcPr>
    </w:tblStylePr>
    <w:tblStylePr w:type="band1Horz">
      <w:tblPr/>
      <w:tcPr>
        <w:tcBorders>
          <w:insideH w:val="nil"/>
          <w:insideV w:val="nil"/>
        </w:tcBorders>
        <w:shd w:val="clear" w:color="auto" w:fill="D0EFC5"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56082"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56082" w:themeFill="accent1"/>
      </w:tcPr>
    </w:tblStylePr>
    <w:tblStylePr w:type="lastCol">
      <w:rPr>
        <w:b/>
        <w:bCs/>
        <w:color w:val="FFFFFF" w:themeColor="background1"/>
      </w:rPr>
      <w:tblPr/>
      <w:tcPr>
        <w:tcBorders>
          <w:left w:val="nil"/>
          <w:right w:val="nil"/>
          <w:insideH w:val="nil"/>
          <w:insideV w:val="nil"/>
        </w:tcBorders>
        <w:shd w:val="clear" w:color="auto" w:fill="156082"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E97132"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E97132" w:themeFill="accent2"/>
      </w:tcPr>
    </w:tblStylePr>
    <w:tblStylePr w:type="lastCol">
      <w:rPr>
        <w:b/>
        <w:bCs/>
        <w:color w:val="FFFFFF" w:themeColor="background1"/>
      </w:rPr>
      <w:tblPr/>
      <w:tcPr>
        <w:tcBorders>
          <w:left w:val="nil"/>
          <w:right w:val="nil"/>
          <w:insideH w:val="nil"/>
          <w:insideV w:val="nil"/>
        </w:tcBorders>
        <w:shd w:val="clear" w:color="auto" w:fill="E97132"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96B24"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96B24" w:themeFill="accent3"/>
      </w:tcPr>
    </w:tblStylePr>
    <w:tblStylePr w:type="lastCol">
      <w:rPr>
        <w:b/>
        <w:bCs/>
        <w:color w:val="FFFFFF" w:themeColor="background1"/>
      </w:rPr>
      <w:tblPr/>
      <w:tcPr>
        <w:tcBorders>
          <w:left w:val="nil"/>
          <w:right w:val="nil"/>
          <w:insideH w:val="nil"/>
          <w:insideV w:val="nil"/>
        </w:tcBorders>
        <w:shd w:val="clear" w:color="auto" w:fill="196B24"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F9ED5"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F9ED5" w:themeFill="accent4"/>
      </w:tcPr>
    </w:tblStylePr>
    <w:tblStylePr w:type="lastCol">
      <w:rPr>
        <w:b/>
        <w:bCs/>
        <w:color w:val="FFFFFF" w:themeColor="background1"/>
      </w:rPr>
      <w:tblPr/>
      <w:tcPr>
        <w:tcBorders>
          <w:left w:val="nil"/>
          <w:right w:val="nil"/>
          <w:insideH w:val="nil"/>
          <w:insideV w:val="nil"/>
        </w:tcBorders>
        <w:shd w:val="clear" w:color="auto" w:fill="0F9ED5"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02B93"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A02B93" w:themeFill="accent5"/>
      </w:tcPr>
    </w:tblStylePr>
    <w:tblStylePr w:type="lastCol">
      <w:rPr>
        <w:b/>
        <w:bCs/>
        <w:color w:val="FFFFFF" w:themeColor="background1"/>
      </w:rPr>
      <w:tblPr/>
      <w:tcPr>
        <w:tcBorders>
          <w:left w:val="nil"/>
          <w:right w:val="nil"/>
          <w:insideH w:val="nil"/>
          <w:insideV w:val="nil"/>
        </w:tcBorders>
        <w:shd w:val="clear" w:color="auto" w:fill="A02B93"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EA72E"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EA72E" w:themeFill="accent6"/>
      </w:tcPr>
    </w:tblStylePr>
    <w:tblStylePr w:type="lastCol">
      <w:rPr>
        <w:b/>
        <w:bCs/>
        <w:color w:val="FFFFFF" w:themeColor="background1"/>
      </w:rPr>
      <w:tblPr/>
      <w:tcPr>
        <w:tcBorders>
          <w:left w:val="nil"/>
          <w:right w:val="nil"/>
          <w:insideH w:val="nil"/>
          <w:insideV w:val="nil"/>
        </w:tcBorders>
        <w:shd w:val="clear" w:color="auto" w:fill="4EA72E"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0E2841"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156082" w:themeColor="accent1"/>
        <w:bottom w:val="single" w:sz="8" w:space="0" w:color="156082" w:themeColor="accent1"/>
      </w:tblBorders>
    </w:tblPr>
    <w:tblStylePr w:type="firstRow">
      <w:rPr>
        <w:rFonts w:asciiTheme="majorHAnsi" w:eastAsiaTheme="majorEastAsia" w:hAnsiTheme="majorHAnsi" w:cstheme="majorBidi"/>
      </w:rPr>
      <w:tblPr/>
      <w:tcPr>
        <w:tcBorders>
          <w:top w:val="nil"/>
          <w:bottom w:val="single" w:sz="8" w:space="0" w:color="156082" w:themeColor="accent1"/>
        </w:tcBorders>
      </w:tcPr>
    </w:tblStylePr>
    <w:tblStylePr w:type="lastRow">
      <w:rPr>
        <w:b/>
        <w:bCs/>
        <w:color w:val="0E2841" w:themeColor="text2"/>
      </w:rPr>
      <w:tblPr/>
      <w:tcPr>
        <w:tcBorders>
          <w:top w:val="single" w:sz="8" w:space="0" w:color="156082" w:themeColor="accent1"/>
          <w:bottom w:val="single" w:sz="8" w:space="0" w:color="156082" w:themeColor="accent1"/>
        </w:tcBorders>
      </w:tcPr>
    </w:tblStylePr>
    <w:tblStylePr w:type="firstCol">
      <w:rPr>
        <w:b/>
        <w:bCs/>
      </w:rPr>
    </w:tblStylePr>
    <w:tblStylePr w:type="lastCol">
      <w:rPr>
        <w:b/>
        <w:bCs/>
      </w:rPr>
      <w:tblPr/>
      <w:tcPr>
        <w:tcBorders>
          <w:top w:val="single" w:sz="8" w:space="0" w:color="156082" w:themeColor="accent1"/>
          <w:bottom w:val="single" w:sz="8" w:space="0" w:color="156082" w:themeColor="accent1"/>
        </w:tcBorders>
      </w:tcPr>
    </w:tblStylePr>
    <w:tblStylePr w:type="band1Vert">
      <w:tblPr/>
      <w:tcPr>
        <w:shd w:val="clear" w:color="auto" w:fill="B2DEF2" w:themeFill="accent1" w:themeFillTint="3F"/>
      </w:tcPr>
    </w:tblStylePr>
    <w:tblStylePr w:type="band1Horz">
      <w:tblPr/>
      <w:tcPr>
        <w:shd w:val="clear" w:color="auto" w:fill="B2DEF2"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E97132" w:themeColor="accent2"/>
        <w:bottom w:val="single" w:sz="8" w:space="0" w:color="E97132" w:themeColor="accent2"/>
      </w:tblBorders>
    </w:tblPr>
    <w:tblStylePr w:type="firstRow">
      <w:rPr>
        <w:rFonts w:asciiTheme="majorHAnsi" w:eastAsiaTheme="majorEastAsia" w:hAnsiTheme="majorHAnsi" w:cstheme="majorBidi"/>
      </w:rPr>
      <w:tblPr/>
      <w:tcPr>
        <w:tcBorders>
          <w:top w:val="nil"/>
          <w:bottom w:val="single" w:sz="8" w:space="0" w:color="E97132" w:themeColor="accent2"/>
        </w:tcBorders>
      </w:tcPr>
    </w:tblStylePr>
    <w:tblStylePr w:type="lastRow">
      <w:rPr>
        <w:b/>
        <w:bCs/>
        <w:color w:val="0E2841" w:themeColor="text2"/>
      </w:rPr>
      <w:tblPr/>
      <w:tcPr>
        <w:tcBorders>
          <w:top w:val="single" w:sz="8" w:space="0" w:color="E97132" w:themeColor="accent2"/>
          <w:bottom w:val="single" w:sz="8" w:space="0" w:color="E97132" w:themeColor="accent2"/>
        </w:tcBorders>
      </w:tcPr>
    </w:tblStylePr>
    <w:tblStylePr w:type="firstCol">
      <w:rPr>
        <w:b/>
        <w:bCs/>
      </w:rPr>
    </w:tblStylePr>
    <w:tblStylePr w:type="lastCol">
      <w:rPr>
        <w:b/>
        <w:bCs/>
      </w:rPr>
      <w:tblPr/>
      <w:tcPr>
        <w:tcBorders>
          <w:top w:val="single" w:sz="8" w:space="0" w:color="E97132" w:themeColor="accent2"/>
          <w:bottom w:val="single" w:sz="8" w:space="0" w:color="E97132" w:themeColor="accent2"/>
        </w:tcBorders>
      </w:tcPr>
    </w:tblStylePr>
    <w:tblStylePr w:type="band1Vert">
      <w:tblPr/>
      <w:tcPr>
        <w:shd w:val="clear" w:color="auto" w:fill="F9DBCC" w:themeFill="accent2" w:themeFillTint="3F"/>
      </w:tcPr>
    </w:tblStylePr>
    <w:tblStylePr w:type="band1Horz">
      <w:tblPr/>
      <w:tcPr>
        <w:shd w:val="clear" w:color="auto" w:fill="F9DBCC"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196B24" w:themeColor="accent3"/>
        <w:bottom w:val="single" w:sz="8" w:space="0" w:color="196B24" w:themeColor="accent3"/>
      </w:tblBorders>
    </w:tblPr>
    <w:tblStylePr w:type="firstRow">
      <w:rPr>
        <w:rFonts w:asciiTheme="majorHAnsi" w:eastAsiaTheme="majorEastAsia" w:hAnsiTheme="majorHAnsi" w:cstheme="majorBidi"/>
      </w:rPr>
      <w:tblPr/>
      <w:tcPr>
        <w:tcBorders>
          <w:top w:val="nil"/>
          <w:bottom w:val="single" w:sz="8" w:space="0" w:color="196B24" w:themeColor="accent3"/>
        </w:tcBorders>
      </w:tcPr>
    </w:tblStylePr>
    <w:tblStylePr w:type="lastRow">
      <w:rPr>
        <w:b/>
        <w:bCs/>
        <w:color w:val="0E2841" w:themeColor="text2"/>
      </w:rPr>
      <w:tblPr/>
      <w:tcPr>
        <w:tcBorders>
          <w:top w:val="single" w:sz="8" w:space="0" w:color="196B24" w:themeColor="accent3"/>
          <w:bottom w:val="single" w:sz="8" w:space="0" w:color="196B24" w:themeColor="accent3"/>
        </w:tcBorders>
      </w:tcPr>
    </w:tblStylePr>
    <w:tblStylePr w:type="firstCol">
      <w:rPr>
        <w:b/>
        <w:bCs/>
      </w:rPr>
    </w:tblStylePr>
    <w:tblStylePr w:type="lastCol">
      <w:rPr>
        <w:b/>
        <w:bCs/>
      </w:rPr>
      <w:tblPr/>
      <w:tcPr>
        <w:tcBorders>
          <w:top w:val="single" w:sz="8" w:space="0" w:color="196B24" w:themeColor="accent3"/>
          <w:bottom w:val="single" w:sz="8" w:space="0" w:color="196B24" w:themeColor="accent3"/>
        </w:tcBorders>
      </w:tcPr>
    </w:tblStylePr>
    <w:tblStylePr w:type="band1Vert">
      <w:tblPr/>
      <w:tcPr>
        <w:shd w:val="clear" w:color="auto" w:fill="B3EDBA" w:themeFill="accent3" w:themeFillTint="3F"/>
      </w:tcPr>
    </w:tblStylePr>
    <w:tblStylePr w:type="band1Horz">
      <w:tblPr/>
      <w:tcPr>
        <w:shd w:val="clear" w:color="auto" w:fill="B3EDBA"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0F9ED5" w:themeColor="accent4"/>
        <w:bottom w:val="single" w:sz="8" w:space="0" w:color="0F9ED5" w:themeColor="accent4"/>
      </w:tblBorders>
    </w:tblPr>
    <w:tblStylePr w:type="firstRow">
      <w:rPr>
        <w:rFonts w:asciiTheme="majorHAnsi" w:eastAsiaTheme="majorEastAsia" w:hAnsiTheme="majorHAnsi" w:cstheme="majorBidi"/>
      </w:rPr>
      <w:tblPr/>
      <w:tcPr>
        <w:tcBorders>
          <w:top w:val="nil"/>
          <w:bottom w:val="single" w:sz="8" w:space="0" w:color="0F9ED5" w:themeColor="accent4"/>
        </w:tcBorders>
      </w:tcPr>
    </w:tblStylePr>
    <w:tblStylePr w:type="lastRow">
      <w:rPr>
        <w:b/>
        <w:bCs/>
        <w:color w:val="0E2841" w:themeColor="text2"/>
      </w:rPr>
      <w:tblPr/>
      <w:tcPr>
        <w:tcBorders>
          <w:top w:val="single" w:sz="8" w:space="0" w:color="0F9ED5" w:themeColor="accent4"/>
          <w:bottom w:val="single" w:sz="8" w:space="0" w:color="0F9ED5" w:themeColor="accent4"/>
        </w:tcBorders>
      </w:tcPr>
    </w:tblStylePr>
    <w:tblStylePr w:type="firstCol">
      <w:rPr>
        <w:b/>
        <w:bCs/>
      </w:rPr>
    </w:tblStylePr>
    <w:tblStylePr w:type="lastCol">
      <w:rPr>
        <w:b/>
        <w:bCs/>
      </w:rPr>
      <w:tblPr/>
      <w:tcPr>
        <w:tcBorders>
          <w:top w:val="single" w:sz="8" w:space="0" w:color="0F9ED5" w:themeColor="accent4"/>
          <w:bottom w:val="single" w:sz="8" w:space="0" w:color="0F9ED5" w:themeColor="accent4"/>
        </w:tcBorders>
      </w:tcPr>
    </w:tblStylePr>
    <w:tblStylePr w:type="band1Vert">
      <w:tblPr/>
      <w:tcPr>
        <w:shd w:val="clear" w:color="auto" w:fill="BDE9FA" w:themeFill="accent4" w:themeFillTint="3F"/>
      </w:tcPr>
    </w:tblStylePr>
    <w:tblStylePr w:type="band1Horz">
      <w:tblPr/>
      <w:tcPr>
        <w:shd w:val="clear" w:color="auto" w:fill="BDE9FA"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A02B93" w:themeColor="accent5"/>
        <w:bottom w:val="single" w:sz="8" w:space="0" w:color="A02B93" w:themeColor="accent5"/>
      </w:tblBorders>
    </w:tblPr>
    <w:tblStylePr w:type="firstRow">
      <w:rPr>
        <w:rFonts w:asciiTheme="majorHAnsi" w:eastAsiaTheme="majorEastAsia" w:hAnsiTheme="majorHAnsi" w:cstheme="majorBidi"/>
      </w:rPr>
      <w:tblPr/>
      <w:tcPr>
        <w:tcBorders>
          <w:top w:val="nil"/>
          <w:bottom w:val="single" w:sz="8" w:space="0" w:color="A02B93" w:themeColor="accent5"/>
        </w:tcBorders>
      </w:tcPr>
    </w:tblStylePr>
    <w:tblStylePr w:type="lastRow">
      <w:rPr>
        <w:b/>
        <w:bCs/>
        <w:color w:val="0E2841" w:themeColor="text2"/>
      </w:rPr>
      <w:tblPr/>
      <w:tcPr>
        <w:tcBorders>
          <w:top w:val="single" w:sz="8" w:space="0" w:color="A02B93" w:themeColor="accent5"/>
          <w:bottom w:val="single" w:sz="8" w:space="0" w:color="A02B93" w:themeColor="accent5"/>
        </w:tcBorders>
      </w:tcPr>
    </w:tblStylePr>
    <w:tblStylePr w:type="firstCol">
      <w:rPr>
        <w:b/>
        <w:bCs/>
      </w:rPr>
    </w:tblStylePr>
    <w:tblStylePr w:type="lastCol">
      <w:rPr>
        <w:b/>
        <w:bCs/>
      </w:rPr>
      <w:tblPr/>
      <w:tcPr>
        <w:tcBorders>
          <w:top w:val="single" w:sz="8" w:space="0" w:color="A02B93" w:themeColor="accent5"/>
          <w:bottom w:val="single" w:sz="8" w:space="0" w:color="A02B93" w:themeColor="accent5"/>
        </w:tcBorders>
      </w:tcPr>
    </w:tblStylePr>
    <w:tblStylePr w:type="band1Vert">
      <w:tblPr/>
      <w:tcPr>
        <w:shd w:val="clear" w:color="auto" w:fill="EFC3E9" w:themeFill="accent5" w:themeFillTint="3F"/>
      </w:tcPr>
    </w:tblStylePr>
    <w:tblStylePr w:type="band1Horz">
      <w:tblPr/>
      <w:tcPr>
        <w:shd w:val="clear" w:color="auto" w:fill="EFC3E9"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4EA72E" w:themeColor="accent6"/>
        <w:bottom w:val="single" w:sz="8" w:space="0" w:color="4EA72E" w:themeColor="accent6"/>
      </w:tblBorders>
    </w:tblPr>
    <w:tblStylePr w:type="firstRow">
      <w:rPr>
        <w:rFonts w:asciiTheme="majorHAnsi" w:eastAsiaTheme="majorEastAsia" w:hAnsiTheme="majorHAnsi" w:cstheme="majorBidi"/>
      </w:rPr>
      <w:tblPr/>
      <w:tcPr>
        <w:tcBorders>
          <w:top w:val="nil"/>
          <w:bottom w:val="single" w:sz="8" w:space="0" w:color="4EA72E" w:themeColor="accent6"/>
        </w:tcBorders>
      </w:tcPr>
    </w:tblStylePr>
    <w:tblStylePr w:type="lastRow">
      <w:rPr>
        <w:b/>
        <w:bCs/>
        <w:color w:val="0E2841" w:themeColor="text2"/>
      </w:rPr>
      <w:tblPr/>
      <w:tcPr>
        <w:tcBorders>
          <w:top w:val="single" w:sz="8" w:space="0" w:color="4EA72E" w:themeColor="accent6"/>
          <w:bottom w:val="single" w:sz="8" w:space="0" w:color="4EA72E" w:themeColor="accent6"/>
        </w:tcBorders>
      </w:tcPr>
    </w:tblStylePr>
    <w:tblStylePr w:type="firstCol">
      <w:rPr>
        <w:b/>
        <w:bCs/>
      </w:rPr>
    </w:tblStylePr>
    <w:tblStylePr w:type="lastCol">
      <w:rPr>
        <w:b/>
        <w:bCs/>
      </w:rPr>
      <w:tblPr/>
      <w:tcPr>
        <w:tcBorders>
          <w:top w:val="single" w:sz="8" w:space="0" w:color="4EA72E" w:themeColor="accent6"/>
          <w:bottom w:val="single" w:sz="8" w:space="0" w:color="4EA72E" w:themeColor="accent6"/>
        </w:tcBorders>
      </w:tcPr>
    </w:tblStylePr>
    <w:tblStylePr w:type="band1Vert">
      <w:tblPr/>
      <w:tcPr>
        <w:shd w:val="clear" w:color="auto" w:fill="D0EFC5" w:themeFill="accent6" w:themeFillTint="3F"/>
      </w:tcPr>
    </w:tblStylePr>
    <w:tblStylePr w:type="band1Horz">
      <w:tblPr/>
      <w:tcPr>
        <w:shd w:val="clear" w:color="auto" w:fill="D0EFC5"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rPr>
        <w:sz w:val="24"/>
        <w:szCs w:val="24"/>
      </w:rPr>
      <w:tblPr/>
      <w:tcPr>
        <w:tcBorders>
          <w:top w:val="nil"/>
          <w:left w:val="nil"/>
          <w:bottom w:val="single" w:sz="24" w:space="0" w:color="156082" w:themeColor="accent1"/>
          <w:right w:val="nil"/>
          <w:insideH w:val="nil"/>
          <w:insideV w:val="nil"/>
        </w:tcBorders>
        <w:shd w:val="clear" w:color="auto" w:fill="FFFFFF" w:themeFill="background1"/>
      </w:tcPr>
    </w:tblStylePr>
    <w:tblStylePr w:type="lastRow">
      <w:tblPr/>
      <w:tcPr>
        <w:tcBorders>
          <w:top w:val="single" w:sz="8" w:space="0" w:color="156082"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56082" w:themeColor="accent1"/>
          <w:insideH w:val="nil"/>
          <w:insideV w:val="nil"/>
        </w:tcBorders>
        <w:shd w:val="clear" w:color="auto" w:fill="FFFFFF" w:themeFill="background1"/>
      </w:tcPr>
    </w:tblStylePr>
    <w:tblStylePr w:type="lastCol">
      <w:tblPr/>
      <w:tcPr>
        <w:tcBorders>
          <w:top w:val="nil"/>
          <w:left w:val="single" w:sz="8" w:space="0" w:color="156082"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top w:val="nil"/>
          <w:bottom w:val="nil"/>
          <w:insideH w:val="nil"/>
          <w:insideV w:val="nil"/>
        </w:tcBorders>
        <w:shd w:val="clear" w:color="auto" w:fill="B2DEF2"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rPr>
        <w:sz w:val="24"/>
        <w:szCs w:val="24"/>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tblPr/>
      <w:tcPr>
        <w:tcBorders>
          <w:top w:val="single" w:sz="8" w:space="0" w:color="E97132"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E97132" w:themeColor="accent2"/>
          <w:insideH w:val="nil"/>
          <w:insideV w:val="nil"/>
        </w:tcBorders>
        <w:shd w:val="clear" w:color="auto" w:fill="FFFFFF" w:themeFill="background1"/>
      </w:tcPr>
    </w:tblStylePr>
    <w:tblStylePr w:type="lastCol">
      <w:tblPr/>
      <w:tcPr>
        <w:tcBorders>
          <w:top w:val="nil"/>
          <w:left w:val="single" w:sz="8" w:space="0" w:color="E97132"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top w:val="nil"/>
          <w:bottom w:val="nil"/>
          <w:insideH w:val="nil"/>
          <w:insideV w:val="nil"/>
        </w:tcBorders>
        <w:shd w:val="clear" w:color="auto" w:fill="F9DBCC"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rPr>
        <w:sz w:val="24"/>
        <w:szCs w:val="24"/>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tblPr/>
      <w:tcPr>
        <w:tcBorders>
          <w:top w:val="single" w:sz="8" w:space="0" w:color="196B24"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96B24" w:themeColor="accent3"/>
          <w:insideH w:val="nil"/>
          <w:insideV w:val="nil"/>
        </w:tcBorders>
        <w:shd w:val="clear" w:color="auto" w:fill="FFFFFF" w:themeFill="background1"/>
      </w:tcPr>
    </w:tblStylePr>
    <w:tblStylePr w:type="lastCol">
      <w:tblPr/>
      <w:tcPr>
        <w:tcBorders>
          <w:top w:val="nil"/>
          <w:left w:val="single" w:sz="8" w:space="0" w:color="196B24"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top w:val="nil"/>
          <w:bottom w:val="nil"/>
          <w:insideH w:val="nil"/>
          <w:insideV w:val="nil"/>
        </w:tcBorders>
        <w:shd w:val="clear" w:color="auto" w:fill="B3EDBA"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rPr>
        <w:sz w:val="24"/>
        <w:szCs w:val="24"/>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tblPr/>
      <w:tcPr>
        <w:tcBorders>
          <w:top w:val="single" w:sz="8" w:space="0" w:color="0F9ED5"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F9ED5" w:themeColor="accent4"/>
          <w:insideH w:val="nil"/>
          <w:insideV w:val="nil"/>
        </w:tcBorders>
        <w:shd w:val="clear" w:color="auto" w:fill="FFFFFF" w:themeFill="background1"/>
      </w:tcPr>
    </w:tblStylePr>
    <w:tblStylePr w:type="lastCol">
      <w:tblPr/>
      <w:tcPr>
        <w:tcBorders>
          <w:top w:val="nil"/>
          <w:left w:val="single" w:sz="8" w:space="0" w:color="0F9ED5"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top w:val="nil"/>
          <w:bottom w:val="nil"/>
          <w:insideH w:val="nil"/>
          <w:insideV w:val="nil"/>
        </w:tcBorders>
        <w:shd w:val="clear" w:color="auto" w:fill="BDE9FA"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rPr>
        <w:sz w:val="24"/>
        <w:szCs w:val="24"/>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tblPr/>
      <w:tcPr>
        <w:tcBorders>
          <w:top w:val="single" w:sz="8" w:space="0" w:color="A02B93"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A02B93" w:themeColor="accent5"/>
          <w:insideH w:val="nil"/>
          <w:insideV w:val="nil"/>
        </w:tcBorders>
        <w:shd w:val="clear" w:color="auto" w:fill="FFFFFF" w:themeFill="background1"/>
      </w:tcPr>
    </w:tblStylePr>
    <w:tblStylePr w:type="lastCol">
      <w:tblPr/>
      <w:tcPr>
        <w:tcBorders>
          <w:top w:val="nil"/>
          <w:left w:val="single" w:sz="8" w:space="0" w:color="A02B93"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top w:val="nil"/>
          <w:bottom w:val="nil"/>
          <w:insideH w:val="nil"/>
          <w:insideV w:val="nil"/>
        </w:tcBorders>
        <w:shd w:val="clear" w:color="auto" w:fill="EFC3E9"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rPr>
        <w:sz w:val="24"/>
        <w:szCs w:val="24"/>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tblPr/>
      <w:tcPr>
        <w:tcBorders>
          <w:top w:val="single" w:sz="8" w:space="0" w:color="4EA72E"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EA72E" w:themeColor="accent6"/>
          <w:insideH w:val="nil"/>
          <w:insideV w:val="nil"/>
        </w:tcBorders>
        <w:shd w:val="clear" w:color="auto" w:fill="FFFFFF" w:themeFill="background1"/>
      </w:tcPr>
    </w:tblStylePr>
    <w:tblStylePr w:type="lastCol">
      <w:tblPr/>
      <w:tcPr>
        <w:tcBorders>
          <w:top w:val="nil"/>
          <w:left w:val="single" w:sz="8" w:space="0" w:color="4EA72E"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top w:val="nil"/>
          <w:bottom w:val="nil"/>
          <w:insideH w:val="nil"/>
          <w:insideV w:val="nil"/>
        </w:tcBorders>
        <w:shd w:val="clear" w:color="auto" w:fill="D0EFC5"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insideV w:val="single" w:sz="8" w:space="0" w:color="2198CF" w:themeColor="accent1" w:themeTint="BF"/>
      </w:tblBorders>
    </w:tblPr>
    <w:tcPr>
      <w:shd w:val="clear" w:color="auto" w:fill="B2DEF2" w:themeFill="accent1" w:themeFillTint="3F"/>
    </w:tcPr>
    <w:tblStylePr w:type="firstRow">
      <w:rPr>
        <w:b/>
        <w:bCs/>
      </w:rPr>
    </w:tblStylePr>
    <w:tblStylePr w:type="lastRow">
      <w:rPr>
        <w:b/>
        <w:bCs/>
      </w:rPr>
      <w:tblPr/>
      <w:tcPr>
        <w:tcBorders>
          <w:top w:val="single" w:sz="18" w:space="0" w:color="2198CF" w:themeColor="accent1" w:themeTint="BF"/>
        </w:tcBorders>
      </w:tcPr>
    </w:tblStylePr>
    <w:tblStylePr w:type="firstCol">
      <w:rPr>
        <w:b/>
        <w:bCs/>
      </w:rPr>
    </w:tblStylePr>
    <w:tblStylePr w:type="lastCol">
      <w:rPr>
        <w:b/>
        <w:bCs/>
      </w:r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insideV w:val="single" w:sz="8" w:space="0" w:color="EE9465" w:themeColor="accent2" w:themeTint="BF"/>
      </w:tblBorders>
    </w:tblPr>
    <w:tcPr>
      <w:shd w:val="clear" w:color="auto" w:fill="F9DBCC" w:themeFill="accent2" w:themeFillTint="3F"/>
    </w:tcPr>
    <w:tblStylePr w:type="firstRow">
      <w:rPr>
        <w:b/>
        <w:bCs/>
      </w:rPr>
    </w:tblStylePr>
    <w:tblStylePr w:type="lastRow">
      <w:rPr>
        <w:b/>
        <w:bCs/>
      </w:rPr>
      <w:tblPr/>
      <w:tcPr>
        <w:tcBorders>
          <w:top w:val="single" w:sz="18" w:space="0" w:color="EE9465" w:themeColor="accent2" w:themeTint="BF"/>
        </w:tcBorders>
      </w:tcPr>
    </w:tblStylePr>
    <w:tblStylePr w:type="firstCol">
      <w:rPr>
        <w:b/>
        <w:bCs/>
      </w:rPr>
    </w:tblStylePr>
    <w:tblStylePr w:type="lastCol">
      <w:rPr>
        <w:b/>
        <w:bCs/>
      </w:r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insideV w:val="single" w:sz="8" w:space="0" w:color="2BB73D" w:themeColor="accent3" w:themeTint="BF"/>
      </w:tblBorders>
    </w:tblPr>
    <w:tcPr>
      <w:shd w:val="clear" w:color="auto" w:fill="B3EDBA" w:themeFill="accent3" w:themeFillTint="3F"/>
    </w:tcPr>
    <w:tblStylePr w:type="firstRow">
      <w:rPr>
        <w:b/>
        <w:bCs/>
      </w:rPr>
    </w:tblStylePr>
    <w:tblStylePr w:type="lastRow">
      <w:rPr>
        <w:b/>
        <w:bCs/>
      </w:rPr>
      <w:tblPr/>
      <w:tcPr>
        <w:tcBorders>
          <w:top w:val="single" w:sz="18" w:space="0" w:color="2BB73D" w:themeColor="accent3" w:themeTint="BF"/>
        </w:tcBorders>
      </w:tcPr>
    </w:tblStylePr>
    <w:tblStylePr w:type="firstCol">
      <w:rPr>
        <w:b/>
        <w:bCs/>
      </w:rPr>
    </w:tblStylePr>
    <w:tblStylePr w:type="lastCol">
      <w:rPr>
        <w:b/>
        <w:bCs/>
      </w:r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insideV w:val="single" w:sz="8" w:space="0" w:color="39BEF1" w:themeColor="accent4" w:themeTint="BF"/>
      </w:tblBorders>
    </w:tblPr>
    <w:tcPr>
      <w:shd w:val="clear" w:color="auto" w:fill="BDE9FA" w:themeFill="accent4" w:themeFillTint="3F"/>
    </w:tcPr>
    <w:tblStylePr w:type="firstRow">
      <w:rPr>
        <w:b/>
        <w:bCs/>
      </w:rPr>
    </w:tblStylePr>
    <w:tblStylePr w:type="lastRow">
      <w:rPr>
        <w:b/>
        <w:bCs/>
      </w:rPr>
      <w:tblPr/>
      <w:tcPr>
        <w:tcBorders>
          <w:top w:val="single" w:sz="18" w:space="0" w:color="39BEF1" w:themeColor="accent4" w:themeTint="BF"/>
        </w:tcBorders>
      </w:tcPr>
    </w:tblStylePr>
    <w:tblStylePr w:type="firstCol">
      <w:rPr>
        <w:b/>
        <w:bCs/>
      </w:rPr>
    </w:tblStylePr>
    <w:tblStylePr w:type="lastCol">
      <w:rPr>
        <w:b/>
        <w:bCs/>
      </w:r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insideV w:val="single" w:sz="8" w:space="0" w:color="CE49BF" w:themeColor="accent5" w:themeTint="BF"/>
      </w:tblBorders>
    </w:tblPr>
    <w:tcPr>
      <w:shd w:val="clear" w:color="auto" w:fill="EFC3E9" w:themeFill="accent5" w:themeFillTint="3F"/>
    </w:tcPr>
    <w:tblStylePr w:type="firstRow">
      <w:rPr>
        <w:b/>
        <w:bCs/>
      </w:rPr>
    </w:tblStylePr>
    <w:tblStylePr w:type="lastRow">
      <w:rPr>
        <w:b/>
        <w:bCs/>
      </w:rPr>
      <w:tblPr/>
      <w:tcPr>
        <w:tcBorders>
          <w:top w:val="single" w:sz="18" w:space="0" w:color="CE49BF" w:themeColor="accent5" w:themeTint="BF"/>
        </w:tcBorders>
      </w:tcPr>
    </w:tblStylePr>
    <w:tblStylePr w:type="firstCol">
      <w:rPr>
        <w:b/>
        <w:bCs/>
      </w:rPr>
    </w:tblStylePr>
    <w:tblStylePr w:type="lastCol">
      <w:rPr>
        <w:b/>
        <w:bCs/>
      </w:r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insideV w:val="single" w:sz="8" w:space="0" w:color="71CF50" w:themeColor="accent6" w:themeTint="BF"/>
      </w:tblBorders>
    </w:tblPr>
    <w:tcPr>
      <w:shd w:val="clear" w:color="auto" w:fill="D0EFC5" w:themeFill="accent6" w:themeFillTint="3F"/>
    </w:tcPr>
    <w:tblStylePr w:type="firstRow">
      <w:rPr>
        <w:b/>
        <w:bCs/>
      </w:rPr>
    </w:tblStylePr>
    <w:tblStylePr w:type="lastRow">
      <w:rPr>
        <w:b/>
        <w:bCs/>
      </w:rPr>
      <w:tblPr/>
      <w:tcPr>
        <w:tcBorders>
          <w:top w:val="single" w:sz="18" w:space="0" w:color="71CF50" w:themeColor="accent6" w:themeTint="BF"/>
        </w:tcBorders>
      </w:tcPr>
    </w:tblStylePr>
    <w:tblStylePr w:type="firstCol">
      <w:rPr>
        <w:b/>
        <w:bCs/>
      </w:rPr>
    </w:tblStylePr>
    <w:tblStylePr w:type="lastCol">
      <w:rPr>
        <w:b/>
        <w:bCs/>
      </w:r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cPr>
      <w:shd w:val="clear" w:color="auto" w:fill="B2DEF2" w:themeFill="accent1" w:themeFillTint="3F"/>
    </w:tcPr>
    <w:tblStylePr w:type="firstRow">
      <w:rPr>
        <w:b/>
        <w:bCs/>
        <w:color w:val="000000" w:themeColor="text1"/>
      </w:rPr>
      <w:tblPr/>
      <w:tcPr>
        <w:shd w:val="clear" w:color="auto" w:fill="E0F2FA"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E4F5" w:themeFill="accent1" w:themeFillTint="33"/>
      </w:tcPr>
    </w:tblStylePr>
    <w:tblStylePr w:type="band1Vert">
      <w:tblPr/>
      <w:tcPr>
        <w:shd w:val="clear" w:color="auto" w:fill="64BDE6" w:themeFill="accent1" w:themeFillTint="7F"/>
      </w:tcPr>
    </w:tblStylePr>
    <w:tblStylePr w:type="band1Horz">
      <w:tblPr/>
      <w:tcPr>
        <w:tcBorders>
          <w:insideH w:val="single" w:sz="6" w:space="0" w:color="156082" w:themeColor="accent1"/>
          <w:insideV w:val="single" w:sz="6" w:space="0" w:color="156082" w:themeColor="accent1"/>
        </w:tcBorders>
        <w:shd w:val="clear" w:color="auto" w:fill="64BDE6"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cPr>
      <w:shd w:val="clear" w:color="auto" w:fill="F9DBCC" w:themeFill="accent2" w:themeFillTint="3F"/>
    </w:tcPr>
    <w:tblStylePr w:type="firstRow">
      <w:rPr>
        <w:b/>
        <w:bCs/>
        <w:color w:val="000000" w:themeColor="text1"/>
      </w:rPr>
      <w:tblPr/>
      <w:tcPr>
        <w:shd w:val="clear" w:color="auto" w:fill="FCF0EA"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AE2D5" w:themeFill="accent2" w:themeFillTint="33"/>
      </w:tcPr>
    </w:tblStylePr>
    <w:tblStylePr w:type="band1Vert">
      <w:tblPr/>
      <w:tcPr>
        <w:shd w:val="clear" w:color="auto" w:fill="F4B798" w:themeFill="accent2" w:themeFillTint="7F"/>
      </w:tcPr>
    </w:tblStylePr>
    <w:tblStylePr w:type="band1Horz">
      <w:tblPr/>
      <w:tcPr>
        <w:tcBorders>
          <w:insideH w:val="single" w:sz="6" w:space="0" w:color="E97132" w:themeColor="accent2"/>
          <w:insideV w:val="single" w:sz="6" w:space="0" w:color="E97132" w:themeColor="accent2"/>
        </w:tcBorders>
        <w:shd w:val="clear" w:color="auto" w:fill="F4B798"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cPr>
      <w:shd w:val="clear" w:color="auto" w:fill="B3EDBA" w:themeFill="accent3" w:themeFillTint="3F"/>
    </w:tcPr>
    <w:tblStylePr w:type="firstRow">
      <w:rPr>
        <w:b/>
        <w:bCs/>
        <w:color w:val="000000" w:themeColor="text1"/>
      </w:rPr>
      <w:tblPr/>
      <w:tcPr>
        <w:shd w:val="clear" w:color="auto" w:fill="E0F8E3"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F0C7" w:themeFill="accent3" w:themeFillTint="33"/>
      </w:tcPr>
    </w:tblStylePr>
    <w:tblStylePr w:type="band1Vert">
      <w:tblPr/>
      <w:tcPr>
        <w:shd w:val="clear" w:color="auto" w:fill="66DB75" w:themeFill="accent3" w:themeFillTint="7F"/>
      </w:tcPr>
    </w:tblStylePr>
    <w:tblStylePr w:type="band1Horz">
      <w:tblPr/>
      <w:tcPr>
        <w:tcBorders>
          <w:insideH w:val="single" w:sz="6" w:space="0" w:color="196B24" w:themeColor="accent3"/>
          <w:insideV w:val="single" w:sz="6" w:space="0" w:color="196B24" w:themeColor="accent3"/>
        </w:tcBorders>
        <w:shd w:val="clear" w:color="auto" w:fill="66DB75"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cPr>
      <w:shd w:val="clear" w:color="auto" w:fill="BDE9FA" w:themeFill="accent4" w:themeFillTint="3F"/>
    </w:tcPr>
    <w:tblStylePr w:type="firstRow">
      <w:rPr>
        <w:b/>
        <w:bCs/>
        <w:color w:val="000000" w:themeColor="text1"/>
      </w:rPr>
      <w:tblPr/>
      <w:tcPr>
        <w:shd w:val="clear" w:color="auto" w:fill="E5F6FD"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AEDFB" w:themeFill="accent4" w:themeFillTint="33"/>
      </w:tcPr>
    </w:tblStylePr>
    <w:tblStylePr w:type="band1Vert">
      <w:tblPr/>
      <w:tcPr>
        <w:shd w:val="clear" w:color="auto" w:fill="7BD3F5" w:themeFill="accent4" w:themeFillTint="7F"/>
      </w:tcPr>
    </w:tblStylePr>
    <w:tblStylePr w:type="band1Horz">
      <w:tblPr/>
      <w:tcPr>
        <w:tcBorders>
          <w:insideH w:val="single" w:sz="6" w:space="0" w:color="0F9ED5" w:themeColor="accent4"/>
          <w:insideV w:val="single" w:sz="6" w:space="0" w:color="0F9ED5" w:themeColor="accent4"/>
        </w:tcBorders>
        <w:shd w:val="clear" w:color="auto" w:fill="7BD3F5"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cPr>
      <w:shd w:val="clear" w:color="auto" w:fill="EFC3E9" w:themeFill="accent5" w:themeFillTint="3F"/>
    </w:tcPr>
    <w:tblStylePr w:type="firstRow">
      <w:rPr>
        <w:b/>
        <w:bCs/>
        <w:color w:val="000000" w:themeColor="text1"/>
      </w:rPr>
      <w:tblPr/>
      <w:tcPr>
        <w:shd w:val="clear" w:color="auto" w:fill="F8E7F6"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CEED" w:themeFill="accent5" w:themeFillTint="33"/>
      </w:tcPr>
    </w:tblStylePr>
    <w:tblStylePr w:type="band1Vert">
      <w:tblPr/>
      <w:tcPr>
        <w:shd w:val="clear" w:color="auto" w:fill="DE86D4" w:themeFill="accent5" w:themeFillTint="7F"/>
      </w:tcPr>
    </w:tblStylePr>
    <w:tblStylePr w:type="band1Horz">
      <w:tblPr/>
      <w:tcPr>
        <w:tcBorders>
          <w:insideH w:val="single" w:sz="6" w:space="0" w:color="A02B93" w:themeColor="accent5"/>
          <w:insideV w:val="single" w:sz="6" w:space="0" w:color="A02B93" w:themeColor="accent5"/>
        </w:tcBorders>
        <w:shd w:val="clear" w:color="auto" w:fill="DE86D4"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cPr>
      <w:shd w:val="clear" w:color="auto" w:fill="D0EFC5" w:themeFill="accent6" w:themeFillTint="3F"/>
    </w:tcPr>
    <w:tblStylePr w:type="firstRow">
      <w:rPr>
        <w:b/>
        <w:bCs/>
        <w:color w:val="000000" w:themeColor="text1"/>
      </w:rPr>
      <w:tblPr/>
      <w:tcPr>
        <w:shd w:val="clear" w:color="auto" w:fill="ECF8E8"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9F2D0" w:themeFill="accent6" w:themeFillTint="33"/>
      </w:tcPr>
    </w:tblStylePr>
    <w:tblStylePr w:type="band1Vert">
      <w:tblPr/>
      <w:tcPr>
        <w:shd w:val="clear" w:color="auto" w:fill="A0DF8A" w:themeFill="accent6" w:themeFillTint="7F"/>
      </w:tcPr>
    </w:tblStylePr>
    <w:tblStylePr w:type="band1Horz">
      <w:tblPr/>
      <w:tcPr>
        <w:tcBorders>
          <w:insideH w:val="single" w:sz="6" w:space="0" w:color="4EA72E" w:themeColor="accent6"/>
          <w:insideV w:val="single" w:sz="6" w:space="0" w:color="4EA72E" w:themeColor="accent6"/>
        </w:tcBorders>
        <w:shd w:val="clear" w:color="auto" w:fill="A0DF8A"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2DEF2"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56082"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56082"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4BDE6"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4BDE6"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9DBCC"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E97132"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E97132"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4B798"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4B798"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3EDBA"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96B24"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96B24"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6DB75"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6DB75"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DE9FA"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F9ED5"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F9ED5"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7BD3F5"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7BD3F5"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C3E9"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02B93"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A02B93"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E86D4"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E86D4"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0EFC5"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EA72E"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EA72E"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0DF8A"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0DF8A"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156082"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A2F4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0F476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0F4761" w:themeFill="accent1" w:themeFillShade="BF"/>
      </w:tcPr>
    </w:tblStylePr>
    <w:tblStylePr w:type="band1Vert">
      <w:tblPr/>
      <w:tcPr>
        <w:tcBorders>
          <w:top w:val="nil"/>
          <w:left w:val="nil"/>
          <w:bottom w:val="nil"/>
          <w:right w:val="nil"/>
          <w:insideH w:val="nil"/>
          <w:insideV w:val="nil"/>
        </w:tcBorders>
        <w:shd w:val="clear" w:color="auto" w:fill="0F4761" w:themeFill="accent1" w:themeFillShade="BF"/>
      </w:tcPr>
    </w:tblStylePr>
    <w:tblStylePr w:type="band1Horz">
      <w:tblPr/>
      <w:tcPr>
        <w:tcBorders>
          <w:top w:val="nil"/>
          <w:left w:val="nil"/>
          <w:bottom w:val="nil"/>
          <w:right w:val="nil"/>
          <w:insideH w:val="nil"/>
          <w:insideV w:val="nil"/>
        </w:tcBorders>
        <w:shd w:val="clear" w:color="auto" w:fill="0F476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E97132"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F340D"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BF4E1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BF4E14" w:themeFill="accent2" w:themeFillShade="BF"/>
      </w:tcPr>
    </w:tblStylePr>
    <w:tblStylePr w:type="band1Vert">
      <w:tblPr/>
      <w:tcPr>
        <w:tcBorders>
          <w:top w:val="nil"/>
          <w:left w:val="nil"/>
          <w:bottom w:val="nil"/>
          <w:right w:val="nil"/>
          <w:insideH w:val="nil"/>
          <w:insideV w:val="nil"/>
        </w:tcBorders>
        <w:shd w:val="clear" w:color="auto" w:fill="BF4E14" w:themeFill="accent2" w:themeFillShade="BF"/>
      </w:tcPr>
    </w:tblStylePr>
    <w:tblStylePr w:type="band1Horz">
      <w:tblPr/>
      <w:tcPr>
        <w:tcBorders>
          <w:top w:val="nil"/>
          <w:left w:val="nil"/>
          <w:bottom w:val="nil"/>
          <w:right w:val="nil"/>
          <w:insideH w:val="nil"/>
          <w:insideV w:val="nil"/>
        </w:tcBorders>
        <w:shd w:val="clear" w:color="auto" w:fill="BF4E1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196B24"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C3511"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124F1A"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124F1A" w:themeFill="accent3" w:themeFillShade="BF"/>
      </w:tcPr>
    </w:tblStylePr>
    <w:tblStylePr w:type="band1Vert">
      <w:tblPr/>
      <w:tcPr>
        <w:tcBorders>
          <w:top w:val="nil"/>
          <w:left w:val="nil"/>
          <w:bottom w:val="nil"/>
          <w:right w:val="nil"/>
          <w:insideH w:val="nil"/>
          <w:insideV w:val="nil"/>
        </w:tcBorders>
        <w:shd w:val="clear" w:color="auto" w:fill="124F1A" w:themeFill="accent3" w:themeFillShade="BF"/>
      </w:tcPr>
    </w:tblStylePr>
    <w:tblStylePr w:type="band1Horz">
      <w:tblPr/>
      <w:tcPr>
        <w:tcBorders>
          <w:top w:val="nil"/>
          <w:left w:val="nil"/>
          <w:bottom w:val="nil"/>
          <w:right w:val="nil"/>
          <w:insideH w:val="nil"/>
          <w:insideV w:val="nil"/>
        </w:tcBorders>
        <w:shd w:val="clear" w:color="auto" w:fill="124F1A"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0F9ED5"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74E69"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0B769F"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0B769F" w:themeFill="accent4" w:themeFillShade="BF"/>
      </w:tcPr>
    </w:tblStylePr>
    <w:tblStylePr w:type="band1Vert">
      <w:tblPr/>
      <w:tcPr>
        <w:tcBorders>
          <w:top w:val="nil"/>
          <w:left w:val="nil"/>
          <w:bottom w:val="nil"/>
          <w:right w:val="nil"/>
          <w:insideH w:val="nil"/>
          <w:insideV w:val="nil"/>
        </w:tcBorders>
        <w:shd w:val="clear" w:color="auto" w:fill="0B769F" w:themeFill="accent4" w:themeFillShade="BF"/>
      </w:tcPr>
    </w:tblStylePr>
    <w:tblStylePr w:type="band1Horz">
      <w:tblPr/>
      <w:tcPr>
        <w:tcBorders>
          <w:top w:val="nil"/>
          <w:left w:val="nil"/>
          <w:bottom w:val="nil"/>
          <w:right w:val="nil"/>
          <w:insideH w:val="nil"/>
          <w:insideV w:val="nil"/>
        </w:tcBorders>
        <w:shd w:val="clear" w:color="auto" w:fill="0B769F"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A02B93"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F1548"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77206D"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77206D" w:themeFill="accent5" w:themeFillShade="BF"/>
      </w:tcPr>
    </w:tblStylePr>
    <w:tblStylePr w:type="band1Vert">
      <w:tblPr/>
      <w:tcPr>
        <w:tcBorders>
          <w:top w:val="nil"/>
          <w:left w:val="nil"/>
          <w:bottom w:val="nil"/>
          <w:right w:val="nil"/>
          <w:insideH w:val="nil"/>
          <w:insideV w:val="nil"/>
        </w:tcBorders>
        <w:shd w:val="clear" w:color="auto" w:fill="77206D" w:themeFill="accent5" w:themeFillShade="BF"/>
      </w:tcPr>
    </w:tblStylePr>
    <w:tblStylePr w:type="band1Horz">
      <w:tblPr/>
      <w:tcPr>
        <w:tcBorders>
          <w:top w:val="nil"/>
          <w:left w:val="nil"/>
          <w:bottom w:val="nil"/>
          <w:right w:val="nil"/>
          <w:insideH w:val="nil"/>
          <w:insideV w:val="nil"/>
        </w:tcBorders>
        <w:shd w:val="clear" w:color="auto" w:fill="77206D"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4EA72E"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65317"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3A7C22"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3A7C22" w:themeFill="accent6" w:themeFillShade="BF"/>
      </w:tcPr>
    </w:tblStylePr>
    <w:tblStylePr w:type="band1Vert">
      <w:tblPr/>
      <w:tcPr>
        <w:tcBorders>
          <w:top w:val="nil"/>
          <w:left w:val="nil"/>
          <w:bottom w:val="nil"/>
          <w:right w:val="nil"/>
          <w:insideH w:val="nil"/>
          <w:insideV w:val="nil"/>
        </w:tcBorders>
        <w:shd w:val="clear" w:color="auto" w:fill="3A7C22" w:themeFill="accent6" w:themeFillShade="BF"/>
      </w:tcPr>
    </w:tblStylePr>
    <w:tblStylePr w:type="band1Horz">
      <w:tblPr/>
      <w:tcPr>
        <w:tcBorders>
          <w:top w:val="nil"/>
          <w:left w:val="nil"/>
          <w:bottom w:val="nil"/>
          <w:right w:val="nil"/>
          <w:insideH w:val="nil"/>
          <w:insideV w:val="nil"/>
        </w:tcBorders>
        <w:shd w:val="clear" w:color="auto" w:fill="3A7C22"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156082" w:themeColor="accent1"/>
        <w:bottom w:val="single" w:sz="4" w:space="0" w:color="156082" w:themeColor="accent1"/>
        <w:right w:val="single" w:sz="4" w:space="0" w:color="156082" w:themeColor="accent1"/>
        <w:insideH w:val="single" w:sz="4" w:space="0" w:color="FFFFFF" w:themeColor="background1"/>
        <w:insideV w:val="single" w:sz="4" w:space="0" w:color="FFFFFF" w:themeColor="background1"/>
      </w:tblBorders>
    </w:tblPr>
    <w:tcPr>
      <w:shd w:val="clear" w:color="auto" w:fill="E0F2FA" w:themeFill="accen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C394D" w:themeFill="accent1" w:themeFillShade="99"/>
      </w:tcPr>
    </w:tblStylePr>
    <w:tblStylePr w:type="firstCol">
      <w:rPr>
        <w:color w:val="FFFFFF" w:themeColor="background1"/>
      </w:rPr>
      <w:tblPr/>
      <w:tcPr>
        <w:tcBorders>
          <w:top w:val="nil"/>
          <w:left w:val="nil"/>
          <w:bottom w:val="nil"/>
          <w:right w:val="nil"/>
          <w:insideH w:val="single" w:sz="4" w:space="0" w:color="0C394D" w:themeColor="accent1" w:themeShade="99"/>
          <w:insideV w:val="nil"/>
        </w:tcBorders>
        <w:shd w:val="clear" w:color="auto" w:fill="0C394D"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0C394D" w:themeFill="accent1" w:themeFillShade="99"/>
      </w:tcPr>
    </w:tblStylePr>
    <w:tblStylePr w:type="band1Vert">
      <w:tblPr/>
      <w:tcPr>
        <w:shd w:val="clear" w:color="auto" w:fill="83CAEB" w:themeFill="accent1" w:themeFillTint="66"/>
      </w:tcPr>
    </w:tblStylePr>
    <w:tblStylePr w:type="band1Horz">
      <w:tblPr/>
      <w:tcPr>
        <w:shd w:val="clear" w:color="auto" w:fill="64BDE6"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E97132" w:themeColor="accent2"/>
        <w:bottom w:val="single" w:sz="4" w:space="0" w:color="E97132" w:themeColor="accent2"/>
        <w:right w:val="single" w:sz="4" w:space="0" w:color="E97132" w:themeColor="accent2"/>
        <w:insideH w:val="single" w:sz="4" w:space="0" w:color="FFFFFF" w:themeColor="background1"/>
        <w:insideV w:val="single" w:sz="4" w:space="0" w:color="FFFFFF" w:themeColor="background1"/>
      </w:tblBorders>
    </w:tblPr>
    <w:tcPr>
      <w:shd w:val="clear" w:color="auto" w:fill="FCF0EA" w:themeFill="accent2"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93F10" w:themeFill="accent2" w:themeFillShade="99"/>
      </w:tcPr>
    </w:tblStylePr>
    <w:tblStylePr w:type="firstCol">
      <w:rPr>
        <w:color w:val="FFFFFF" w:themeColor="background1"/>
      </w:rPr>
      <w:tblPr/>
      <w:tcPr>
        <w:tcBorders>
          <w:top w:val="nil"/>
          <w:left w:val="nil"/>
          <w:bottom w:val="nil"/>
          <w:right w:val="nil"/>
          <w:insideH w:val="single" w:sz="4" w:space="0" w:color="993F10" w:themeColor="accent2" w:themeShade="99"/>
          <w:insideV w:val="nil"/>
        </w:tcBorders>
        <w:shd w:val="clear" w:color="auto" w:fill="993F10"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993F10" w:themeFill="accent2" w:themeFillShade="99"/>
      </w:tcPr>
    </w:tblStylePr>
    <w:tblStylePr w:type="band1Vert">
      <w:tblPr/>
      <w:tcPr>
        <w:shd w:val="clear" w:color="auto" w:fill="F6C5AC" w:themeFill="accent2" w:themeFillTint="66"/>
      </w:tcPr>
    </w:tblStylePr>
    <w:tblStylePr w:type="band1Horz">
      <w:tblPr/>
      <w:tcPr>
        <w:shd w:val="clear" w:color="auto" w:fill="F4B798"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0F9ED5" w:themeColor="accent4"/>
        <w:left w:val="single" w:sz="4" w:space="0" w:color="196B24" w:themeColor="accent3"/>
        <w:bottom w:val="single" w:sz="4" w:space="0" w:color="196B24" w:themeColor="accent3"/>
        <w:right w:val="single" w:sz="4" w:space="0" w:color="196B24" w:themeColor="accent3"/>
        <w:insideH w:val="single" w:sz="4" w:space="0" w:color="FFFFFF" w:themeColor="background1"/>
        <w:insideV w:val="single" w:sz="4" w:space="0" w:color="FFFFFF" w:themeColor="background1"/>
      </w:tblBorders>
    </w:tblPr>
    <w:tcPr>
      <w:shd w:val="clear" w:color="auto" w:fill="E0F8E3" w:themeFill="accent3" w:themeFillTint="19"/>
    </w:tcPr>
    <w:tblStylePr w:type="firstRow">
      <w:rPr>
        <w:b/>
        <w:bCs/>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F4015" w:themeFill="accent3" w:themeFillShade="99"/>
      </w:tcPr>
    </w:tblStylePr>
    <w:tblStylePr w:type="firstCol">
      <w:rPr>
        <w:color w:val="FFFFFF" w:themeColor="background1"/>
      </w:rPr>
      <w:tblPr/>
      <w:tcPr>
        <w:tcBorders>
          <w:top w:val="nil"/>
          <w:left w:val="nil"/>
          <w:bottom w:val="nil"/>
          <w:right w:val="nil"/>
          <w:insideH w:val="single" w:sz="4" w:space="0" w:color="0F4015" w:themeColor="accent3" w:themeShade="99"/>
          <w:insideV w:val="nil"/>
        </w:tcBorders>
        <w:shd w:val="clear" w:color="auto" w:fill="0F4015"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0F4015" w:themeFill="accent3" w:themeFillShade="99"/>
      </w:tcPr>
    </w:tblStylePr>
    <w:tblStylePr w:type="band1Vert">
      <w:tblPr/>
      <w:tcPr>
        <w:shd w:val="clear" w:color="auto" w:fill="84E290" w:themeFill="accent3" w:themeFillTint="66"/>
      </w:tcPr>
    </w:tblStylePr>
    <w:tblStylePr w:type="band1Horz">
      <w:tblPr/>
      <w:tcPr>
        <w:shd w:val="clear" w:color="auto" w:fill="66DB75"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196B24" w:themeColor="accent3"/>
        <w:left w:val="single" w:sz="4" w:space="0" w:color="0F9ED5" w:themeColor="accent4"/>
        <w:bottom w:val="single" w:sz="4" w:space="0" w:color="0F9ED5" w:themeColor="accent4"/>
        <w:right w:val="single" w:sz="4" w:space="0" w:color="0F9ED5" w:themeColor="accent4"/>
        <w:insideH w:val="single" w:sz="4" w:space="0" w:color="FFFFFF" w:themeColor="background1"/>
        <w:insideV w:val="single" w:sz="4" w:space="0" w:color="FFFFFF" w:themeColor="background1"/>
      </w:tblBorders>
    </w:tblPr>
    <w:tcPr>
      <w:shd w:val="clear" w:color="auto" w:fill="E5F6FD" w:themeFill="accent4" w:themeFillTint="19"/>
    </w:tcPr>
    <w:tblStylePr w:type="firstRow">
      <w:rPr>
        <w:b/>
        <w:bCs/>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95E7F" w:themeFill="accent4" w:themeFillShade="99"/>
      </w:tcPr>
    </w:tblStylePr>
    <w:tblStylePr w:type="firstCol">
      <w:rPr>
        <w:color w:val="FFFFFF" w:themeColor="background1"/>
      </w:rPr>
      <w:tblPr/>
      <w:tcPr>
        <w:tcBorders>
          <w:top w:val="nil"/>
          <w:left w:val="nil"/>
          <w:bottom w:val="nil"/>
          <w:right w:val="nil"/>
          <w:insideH w:val="single" w:sz="4" w:space="0" w:color="095E7F" w:themeColor="accent4" w:themeShade="99"/>
          <w:insideV w:val="nil"/>
        </w:tcBorders>
        <w:shd w:val="clear" w:color="auto" w:fill="095E7F"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095E7F" w:themeFill="accent4" w:themeFillShade="99"/>
      </w:tcPr>
    </w:tblStylePr>
    <w:tblStylePr w:type="band1Vert">
      <w:tblPr/>
      <w:tcPr>
        <w:shd w:val="clear" w:color="auto" w:fill="95DCF7" w:themeFill="accent4" w:themeFillTint="66"/>
      </w:tcPr>
    </w:tblStylePr>
    <w:tblStylePr w:type="band1Horz">
      <w:tblPr/>
      <w:tcPr>
        <w:shd w:val="clear" w:color="auto" w:fill="7BD3F5"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4EA72E" w:themeColor="accent6"/>
        <w:left w:val="single" w:sz="4" w:space="0" w:color="A02B93" w:themeColor="accent5"/>
        <w:bottom w:val="single" w:sz="4" w:space="0" w:color="A02B93" w:themeColor="accent5"/>
        <w:right w:val="single" w:sz="4" w:space="0" w:color="A02B93" w:themeColor="accent5"/>
        <w:insideH w:val="single" w:sz="4" w:space="0" w:color="FFFFFF" w:themeColor="background1"/>
        <w:insideV w:val="single" w:sz="4" w:space="0" w:color="FFFFFF" w:themeColor="background1"/>
      </w:tblBorders>
    </w:tblPr>
    <w:tcPr>
      <w:shd w:val="clear" w:color="auto" w:fill="F8E7F6" w:themeFill="accent5" w:themeFillTint="19"/>
    </w:tcPr>
    <w:tblStylePr w:type="firstRow">
      <w:rPr>
        <w:b/>
        <w:bCs/>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F1957" w:themeFill="accent5" w:themeFillShade="99"/>
      </w:tcPr>
    </w:tblStylePr>
    <w:tblStylePr w:type="firstCol">
      <w:rPr>
        <w:color w:val="FFFFFF" w:themeColor="background1"/>
      </w:rPr>
      <w:tblPr/>
      <w:tcPr>
        <w:tcBorders>
          <w:top w:val="nil"/>
          <w:left w:val="nil"/>
          <w:bottom w:val="nil"/>
          <w:right w:val="nil"/>
          <w:insideH w:val="single" w:sz="4" w:space="0" w:color="5F1957" w:themeColor="accent5" w:themeShade="99"/>
          <w:insideV w:val="nil"/>
        </w:tcBorders>
        <w:shd w:val="clear" w:color="auto" w:fill="5F1957"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5F1957" w:themeFill="accent5" w:themeFillShade="99"/>
      </w:tcPr>
    </w:tblStylePr>
    <w:tblStylePr w:type="band1Vert">
      <w:tblPr/>
      <w:tcPr>
        <w:shd w:val="clear" w:color="auto" w:fill="E59EDC" w:themeFill="accent5" w:themeFillTint="66"/>
      </w:tcPr>
    </w:tblStylePr>
    <w:tblStylePr w:type="band1Horz">
      <w:tblPr/>
      <w:tcPr>
        <w:shd w:val="clear" w:color="auto" w:fill="DE86D4"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A02B93" w:themeColor="accent5"/>
        <w:left w:val="single" w:sz="4" w:space="0" w:color="4EA72E" w:themeColor="accent6"/>
        <w:bottom w:val="single" w:sz="4" w:space="0" w:color="4EA72E" w:themeColor="accent6"/>
        <w:right w:val="single" w:sz="4" w:space="0" w:color="4EA72E" w:themeColor="accent6"/>
        <w:insideH w:val="single" w:sz="4" w:space="0" w:color="FFFFFF" w:themeColor="background1"/>
        <w:insideV w:val="single" w:sz="4" w:space="0" w:color="FFFFFF" w:themeColor="background1"/>
      </w:tblBorders>
    </w:tblPr>
    <w:tcPr>
      <w:shd w:val="clear" w:color="auto" w:fill="ECF8E8" w:themeFill="accent6" w:themeFillTint="19"/>
    </w:tcPr>
    <w:tblStylePr w:type="firstRow">
      <w:rPr>
        <w:b/>
        <w:bCs/>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E641B" w:themeFill="accent6" w:themeFillShade="99"/>
      </w:tcPr>
    </w:tblStylePr>
    <w:tblStylePr w:type="firstCol">
      <w:rPr>
        <w:color w:val="FFFFFF" w:themeColor="background1"/>
      </w:rPr>
      <w:tblPr/>
      <w:tcPr>
        <w:tcBorders>
          <w:top w:val="nil"/>
          <w:left w:val="nil"/>
          <w:bottom w:val="nil"/>
          <w:right w:val="nil"/>
          <w:insideH w:val="single" w:sz="4" w:space="0" w:color="2E641B" w:themeColor="accent6" w:themeShade="99"/>
          <w:insideV w:val="nil"/>
        </w:tcBorders>
        <w:shd w:val="clear" w:color="auto" w:fill="2E641B"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2E641B" w:themeFill="accent6" w:themeFillShade="99"/>
      </w:tcPr>
    </w:tblStylePr>
    <w:tblStylePr w:type="band1Vert">
      <w:tblPr/>
      <w:tcPr>
        <w:shd w:val="clear" w:color="auto" w:fill="B3E5A1" w:themeFill="accent6" w:themeFillTint="66"/>
      </w:tcPr>
    </w:tblStylePr>
    <w:tblStylePr w:type="band1Horz">
      <w:tblPr/>
      <w:tcPr>
        <w:shd w:val="clear" w:color="auto" w:fill="A0DF8A"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0F2FA" w:themeFill="accen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2DEF2" w:themeFill="accent1" w:themeFillTint="3F"/>
      </w:tcPr>
    </w:tblStylePr>
    <w:tblStylePr w:type="band1Horz">
      <w:tblPr/>
      <w:tcPr>
        <w:shd w:val="clear" w:color="auto" w:fill="C1E4F5"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CF0EA" w:themeFill="accent2"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9DBCC" w:themeFill="accent2" w:themeFillTint="3F"/>
      </w:tcPr>
    </w:tblStylePr>
    <w:tblStylePr w:type="band1Horz">
      <w:tblPr/>
      <w:tcPr>
        <w:shd w:val="clear" w:color="auto" w:fill="FAE2D5"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E0F8E3" w:themeFill="accent3" w:themeFillTint="19"/>
    </w:tcPr>
    <w:tblStylePr w:type="firstRow">
      <w:rPr>
        <w:b/>
        <w:bCs/>
        <w:color w:val="FFFFFF" w:themeColor="background1"/>
      </w:rPr>
      <w:tblPr/>
      <w:tcPr>
        <w:tcBorders>
          <w:bottom w:val="single" w:sz="12" w:space="0" w:color="FFFFFF" w:themeColor="background1"/>
        </w:tcBorders>
        <w:shd w:val="clear" w:color="auto" w:fill="0C7EAA" w:themeFill="accent4" w:themeFillShade="CC"/>
      </w:tcPr>
    </w:tblStylePr>
    <w:tblStylePr w:type="lastRow">
      <w:rPr>
        <w:b/>
        <w:bCs/>
        <w:color w:val="0C7EAA"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3EDBA" w:themeFill="accent3" w:themeFillTint="3F"/>
      </w:tcPr>
    </w:tblStylePr>
    <w:tblStylePr w:type="band1Horz">
      <w:tblPr/>
      <w:tcPr>
        <w:shd w:val="clear" w:color="auto" w:fill="C1F0C7"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E5F6FD" w:themeFill="accent4" w:themeFillTint="19"/>
    </w:tcPr>
    <w:tblStylePr w:type="firstRow">
      <w:rPr>
        <w:b/>
        <w:bCs/>
        <w:color w:val="FFFFFF" w:themeColor="background1"/>
      </w:rPr>
      <w:tblPr/>
      <w:tcPr>
        <w:tcBorders>
          <w:bottom w:val="single" w:sz="12" w:space="0" w:color="FFFFFF" w:themeColor="background1"/>
        </w:tcBorders>
        <w:shd w:val="clear" w:color="auto" w:fill="14551C" w:themeFill="accent3" w:themeFillShade="CC"/>
      </w:tcPr>
    </w:tblStylePr>
    <w:tblStylePr w:type="lastRow">
      <w:rPr>
        <w:b/>
        <w:bCs/>
        <w:color w:val="14551C"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DE9FA" w:themeFill="accent4" w:themeFillTint="3F"/>
      </w:tcPr>
    </w:tblStylePr>
    <w:tblStylePr w:type="band1Horz">
      <w:tblPr/>
      <w:tcPr>
        <w:shd w:val="clear" w:color="auto" w:fill="CAEDFB"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F8E7F6" w:themeFill="accent5" w:themeFillTint="19"/>
    </w:tcPr>
    <w:tblStylePr w:type="firstRow">
      <w:rPr>
        <w:b/>
        <w:bCs/>
        <w:color w:val="FFFFFF" w:themeColor="background1"/>
      </w:rPr>
      <w:tblPr/>
      <w:tcPr>
        <w:tcBorders>
          <w:bottom w:val="single" w:sz="12" w:space="0" w:color="FFFFFF" w:themeColor="background1"/>
        </w:tcBorders>
        <w:shd w:val="clear" w:color="auto" w:fill="3E8524" w:themeFill="accent6" w:themeFillShade="CC"/>
      </w:tcPr>
    </w:tblStylePr>
    <w:tblStylePr w:type="lastRow">
      <w:rPr>
        <w:b/>
        <w:bCs/>
        <w:color w:val="3E8524"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C3E9" w:themeFill="accent5" w:themeFillTint="3F"/>
      </w:tcPr>
    </w:tblStylePr>
    <w:tblStylePr w:type="band1Horz">
      <w:tblPr/>
      <w:tcPr>
        <w:shd w:val="clear" w:color="auto" w:fill="F2CEED"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ECF8E8" w:themeFill="accent6" w:themeFillTint="19"/>
    </w:tcPr>
    <w:tblStylePr w:type="firstRow">
      <w:rPr>
        <w:b/>
        <w:bCs/>
        <w:color w:val="FFFFFF" w:themeColor="background1"/>
      </w:rPr>
      <w:tblPr/>
      <w:tcPr>
        <w:tcBorders>
          <w:bottom w:val="single" w:sz="12" w:space="0" w:color="FFFFFF" w:themeColor="background1"/>
        </w:tcBorders>
        <w:shd w:val="clear" w:color="auto" w:fill="7F2275" w:themeFill="accent5" w:themeFillShade="CC"/>
      </w:tcPr>
    </w:tblStylePr>
    <w:tblStylePr w:type="lastRow">
      <w:rPr>
        <w:b/>
        <w:bCs/>
        <w:color w:val="7F227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0EFC5" w:themeFill="accent6" w:themeFillTint="3F"/>
      </w:tcPr>
    </w:tblStylePr>
    <w:tblStylePr w:type="band1Horz">
      <w:tblPr/>
      <w:tcPr>
        <w:shd w:val="clear" w:color="auto" w:fill="D9F2D0"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E4F5" w:themeFill="accent1" w:themeFillTint="33"/>
    </w:tcPr>
    <w:tblStylePr w:type="firstRow">
      <w:rPr>
        <w:b/>
        <w:bCs/>
      </w:rPr>
      <w:tblPr/>
      <w:tcPr>
        <w:shd w:val="clear" w:color="auto" w:fill="83CAEB" w:themeFill="accent1" w:themeFillTint="66"/>
      </w:tcPr>
    </w:tblStylePr>
    <w:tblStylePr w:type="lastRow">
      <w:rPr>
        <w:b/>
        <w:bCs/>
        <w:color w:val="000000" w:themeColor="text1"/>
      </w:rPr>
      <w:tblPr/>
      <w:tcPr>
        <w:shd w:val="clear" w:color="auto" w:fill="83CAEB" w:themeFill="accent1" w:themeFillTint="66"/>
      </w:tcPr>
    </w:tblStylePr>
    <w:tblStylePr w:type="firstCol">
      <w:rPr>
        <w:color w:val="FFFFFF" w:themeColor="background1"/>
      </w:rPr>
      <w:tblPr/>
      <w:tcPr>
        <w:shd w:val="clear" w:color="auto" w:fill="0F4761" w:themeFill="accent1" w:themeFillShade="BF"/>
      </w:tcPr>
    </w:tblStylePr>
    <w:tblStylePr w:type="lastCol">
      <w:rPr>
        <w:color w:val="FFFFFF" w:themeColor="background1"/>
      </w:rPr>
      <w:tblPr/>
      <w:tcPr>
        <w:shd w:val="clear" w:color="auto" w:fill="0F4761" w:themeFill="accent1" w:themeFillShade="BF"/>
      </w:tc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AE2D5" w:themeFill="accent2" w:themeFillTint="33"/>
    </w:tcPr>
    <w:tblStylePr w:type="firstRow">
      <w:rPr>
        <w:b/>
        <w:bCs/>
      </w:rPr>
      <w:tblPr/>
      <w:tcPr>
        <w:shd w:val="clear" w:color="auto" w:fill="F6C5AC" w:themeFill="accent2" w:themeFillTint="66"/>
      </w:tcPr>
    </w:tblStylePr>
    <w:tblStylePr w:type="lastRow">
      <w:rPr>
        <w:b/>
        <w:bCs/>
        <w:color w:val="000000" w:themeColor="text1"/>
      </w:rPr>
      <w:tblPr/>
      <w:tcPr>
        <w:shd w:val="clear" w:color="auto" w:fill="F6C5AC" w:themeFill="accent2" w:themeFillTint="66"/>
      </w:tcPr>
    </w:tblStylePr>
    <w:tblStylePr w:type="firstCol">
      <w:rPr>
        <w:color w:val="FFFFFF" w:themeColor="background1"/>
      </w:rPr>
      <w:tblPr/>
      <w:tcPr>
        <w:shd w:val="clear" w:color="auto" w:fill="BF4E14" w:themeFill="accent2" w:themeFillShade="BF"/>
      </w:tcPr>
    </w:tblStylePr>
    <w:tblStylePr w:type="lastCol">
      <w:rPr>
        <w:color w:val="FFFFFF" w:themeColor="background1"/>
      </w:rPr>
      <w:tblPr/>
      <w:tcPr>
        <w:shd w:val="clear" w:color="auto" w:fill="BF4E14" w:themeFill="accent2" w:themeFillShade="BF"/>
      </w:tc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F0C7" w:themeFill="accent3" w:themeFillTint="33"/>
    </w:tcPr>
    <w:tblStylePr w:type="firstRow">
      <w:rPr>
        <w:b/>
        <w:bCs/>
      </w:rPr>
      <w:tblPr/>
      <w:tcPr>
        <w:shd w:val="clear" w:color="auto" w:fill="84E290" w:themeFill="accent3" w:themeFillTint="66"/>
      </w:tcPr>
    </w:tblStylePr>
    <w:tblStylePr w:type="lastRow">
      <w:rPr>
        <w:b/>
        <w:bCs/>
        <w:color w:val="000000" w:themeColor="text1"/>
      </w:rPr>
      <w:tblPr/>
      <w:tcPr>
        <w:shd w:val="clear" w:color="auto" w:fill="84E290" w:themeFill="accent3" w:themeFillTint="66"/>
      </w:tcPr>
    </w:tblStylePr>
    <w:tblStylePr w:type="firstCol">
      <w:rPr>
        <w:color w:val="FFFFFF" w:themeColor="background1"/>
      </w:rPr>
      <w:tblPr/>
      <w:tcPr>
        <w:shd w:val="clear" w:color="auto" w:fill="124F1A" w:themeFill="accent3" w:themeFillShade="BF"/>
      </w:tcPr>
    </w:tblStylePr>
    <w:tblStylePr w:type="lastCol">
      <w:rPr>
        <w:color w:val="FFFFFF" w:themeColor="background1"/>
      </w:rPr>
      <w:tblPr/>
      <w:tcPr>
        <w:shd w:val="clear" w:color="auto" w:fill="124F1A" w:themeFill="accent3" w:themeFillShade="BF"/>
      </w:tc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AEDFB" w:themeFill="accent4" w:themeFillTint="33"/>
    </w:tcPr>
    <w:tblStylePr w:type="firstRow">
      <w:rPr>
        <w:b/>
        <w:bCs/>
      </w:rPr>
      <w:tblPr/>
      <w:tcPr>
        <w:shd w:val="clear" w:color="auto" w:fill="95DCF7" w:themeFill="accent4" w:themeFillTint="66"/>
      </w:tcPr>
    </w:tblStylePr>
    <w:tblStylePr w:type="lastRow">
      <w:rPr>
        <w:b/>
        <w:bCs/>
        <w:color w:val="000000" w:themeColor="text1"/>
      </w:rPr>
      <w:tblPr/>
      <w:tcPr>
        <w:shd w:val="clear" w:color="auto" w:fill="95DCF7" w:themeFill="accent4" w:themeFillTint="66"/>
      </w:tcPr>
    </w:tblStylePr>
    <w:tblStylePr w:type="firstCol">
      <w:rPr>
        <w:color w:val="FFFFFF" w:themeColor="background1"/>
      </w:rPr>
      <w:tblPr/>
      <w:tcPr>
        <w:shd w:val="clear" w:color="auto" w:fill="0B769F" w:themeFill="accent4" w:themeFillShade="BF"/>
      </w:tcPr>
    </w:tblStylePr>
    <w:tblStylePr w:type="lastCol">
      <w:rPr>
        <w:color w:val="FFFFFF" w:themeColor="background1"/>
      </w:rPr>
      <w:tblPr/>
      <w:tcPr>
        <w:shd w:val="clear" w:color="auto" w:fill="0B769F" w:themeFill="accent4" w:themeFillShade="BF"/>
      </w:tc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CEED" w:themeFill="accent5" w:themeFillTint="33"/>
    </w:tcPr>
    <w:tblStylePr w:type="firstRow">
      <w:rPr>
        <w:b/>
        <w:bCs/>
      </w:rPr>
      <w:tblPr/>
      <w:tcPr>
        <w:shd w:val="clear" w:color="auto" w:fill="E59EDC" w:themeFill="accent5" w:themeFillTint="66"/>
      </w:tcPr>
    </w:tblStylePr>
    <w:tblStylePr w:type="lastRow">
      <w:rPr>
        <w:b/>
        <w:bCs/>
        <w:color w:val="000000" w:themeColor="text1"/>
      </w:rPr>
      <w:tblPr/>
      <w:tcPr>
        <w:shd w:val="clear" w:color="auto" w:fill="E59EDC" w:themeFill="accent5" w:themeFillTint="66"/>
      </w:tcPr>
    </w:tblStylePr>
    <w:tblStylePr w:type="firstCol">
      <w:rPr>
        <w:color w:val="FFFFFF" w:themeColor="background1"/>
      </w:rPr>
      <w:tblPr/>
      <w:tcPr>
        <w:shd w:val="clear" w:color="auto" w:fill="77206D" w:themeFill="accent5" w:themeFillShade="BF"/>
      </w:tcPr>
    </w:tblStylePr>
    <w:tblStylePr w:type="lastCol">
      <w:rPr>
        <w:color w:val="FFFFFF" w:themeColor="background1"/>
      </w:rPr>
      <w:tblPr/>
      <w:tcPr>
        <w:shd w:val="clear" w:color="auto" w:fill="77206D" w:themeFill="accent5" w:themeFillShade="BF"/>
      </w:tc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9F2D0" w:themeFill="accent6" w:themeFillTint="33"/>
    </w:tcPr>
    <w:tblStylePr w:type="firstRow">
      <w:rPr>
        <w:b/>
        <w:bCs/>
      </w:rPr>
      <w:tblPr/>
      <w:tcPr>
        <w:shd w:val="clear" w:color="auto" w:fill="B3E5A1" w:themeFill="accent6" w:themeFillTint="66"/>
      </w:tcPr>
    </w:tblStylePr>
    <w:tblStylePr w:type="lastRow">
      <w:rPr>
        <w:b/>
        <w:bCs/>
        <w:color w:val="000000" w:themeColor="text1"/>
      </w:rPr>
      <w:tblPr/>
      <w:tcPr>
        <w:shd w:val="clear" w:color="auto" w:fill="B3E5A1" w:themeFill="accent6" w:themeFillTint="66"/>
      </w:tcPr>
    </w:tblStylePr>
    <w:tblStylePr w:type="firstCol">
      <w:rPr>
        <w:color w:val="FFFFFF" w:themeColor="background1"/>
      </w:rPr>
      <w:tblPr/>
      <w:tcPr>
        <w:shd w:val="clear" w:color="auto" w:fill="3A7C22" w:themeFill="accent6" w:themeFillShade="BF"/>
      </w:tcPr>
    </w:tblStylePr>
    <w:tblStylePr w:type="lastCol">
      <w:rPr>
        <w:color w:val="FFFFFF" w:themeColor="background1"/>
      </w:rPr>
      <w:tblPr/>
      <w:tcPr>
        <w:shd w:val="clear" w:color="auto" w:fill="3A7C22" w:themeFill="accent6" w:themeFillShade="BF"/>
      </w:tc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character" w:customStyle="1" w:styleId="NoSpacingChar">
    <w:name w:val="No Spacing Char"/>
    <w:basedOn w:val="DefaultParagraphFont"/>
    <w:link w:val="NoSpacing"/>
    <w:uiPriority w:val="1"/>
    <w:rsid w:val="00641096"/>
  </w:style>
  <w:style w:type="paragraph" w:customStyle="1" w:styleId="PersonalName">
    <w:name w:val="Personal Name"/>
    <w:basedOn w:val="Title"/>
    <w:rsid w:val="00641096"/>
    <w:rPr>
      <w:b/>
      <w:caps/>
      <w:color w:val="000000"/>
      <w:sz w:val="28"/>
      <w:szCs w:val="28"/>
    </w:rPr>
  </w:style>
  <w:style w:type="table" w:styleId="GridTable7ColourfulAccent6">
    <w:name w:val="Grid Table 7 Colorful Accent 6"/>
    <w:basedOn w:val="TableNormal"/>
    <w:uiPriority w:val="52"/>
    <w:rsid w:val="008F16EB"/>
    <w:pPr>
      <w:spacing w:after="0" w:line="240" w:lineRule="auto"/>
    </w:pPr>
    <w:rPr>
      <w:color w:val="3A7C22" w:themeColor="accent6" w:themeShade="BF"/>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F2D0" w:themeFill="accent6" w:themeFillTint="33"/>
      </w:tcPr>
    </w:tblStylePr>
    <w:tblStylePr w:type="band1Horz">
      <w:tblPr/>
      <w:tcPr>
        <w:shd w:val="clear" w:color="auto" w:fill="D9F2D0" w:themeFill="accent6" w:themeFillTint="33"/>
      </w:tcPr>
    </w:tblStylePr>
    <w:tblStylePr w:type="neCell">
      <w:tblPr/>
      <w:tcPr>
        <w:tcBorders>
          <w:bottom w:val="single" w:sz="4" w:space="0" w:color="8DD873" w:themeColor="accent6" w:themeTint="99"/>
        </w:tcBorders>
      </w:tcPr>
    </w:tblStylePr>
    <w:tblStylePr w:type="nwCell">
      <w:tblPr/>
      <w:tcPr>
        <w:tcBorders>
          <w:bottom w:val="single" w:sz="4" w:space="0" w:color="8DD873" w:themeColor="accent6" w:themeTint="99"/>
        </w:tcBorders>
      </w:tcPr>
    </w:tblStylePr>
    <w:tblStylePr w:type="seCell">
      <w:tblPr/>
      <w:tcPr>
        <w:tcBorders>
          <w:top w:val="single" w:sz="4" w:space="0" w:color="8DD873" w:themeColor="accent6" w:themeTint="99"/>
        </w:tcBorders>
      </w:tcPr>
    </w:tblStylePr>
    <w:tblStylePr w:type="swCell">
      <w:tblPr/>
      <w:tcPr>
        <w:tcBorders>
          <w:top w:val="single" w:sz="4" w:space="0" w:color="8DD873" w:themeColor="accent6" w:themeTint="99"/>
        </w:tcBorders>
      </w:tcPr>
    </w:tblStylePr>
  </w:style>
  <w:style w:type="table" w:styleId="GridTable1Light">
    <w:name w:val="Grid Table 1 Light"/>
    <w:basedOn w:val="TableNormal"/>
    <w:uiPriority w:val="99"/>
    <w:rsid w:val="008F16EB"/>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ListTable6Colourful">
    <w:name w:val="List Table 6 Colorful"/>
    <w:basedOn w:val="TableNormal"/>
    <w:uiPriority w:val="51"/>
    <w:rsid w:val="008F16EB"/>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PlainTable2">
    <w:name w:val="Plain Table 2"/>
    <w:basedOn w:val="TableNormal"/>
    <w:uiPriority w:val="99"/>
    <w:rsid w:val="008F16EB"/>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99"/>
    <w:rsid w:val="008F16EB"/>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1">
    <w:name w:val="Plain Table 1"/>
    <w:basedOn w:val="TableNormal"/>
    <w:uiPriority w:val="99"/>
    <w:rsid w:val="008F16EB"/>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Noah">
    <w:name w:val="Noah"/>
    <w:basedOn w:val="TableNormal"/>
    <w:uiPriority w:val="99"/>
    <w:rsid w:val="008F16E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rPr>
        <w:color w:val="auto"/>
      </w:rPr>
      <w:tblPr/>
      <w:tcPr>
        <w:shd w:val="clear" w:color="auto" w:fill="E8E8E8" w:themeFill="background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 Id="rId8" Type="http://schemas.openxmlformats.org/officeDocument/2006/relationships/image" Target="media/image1.jpg"/><Relationship Id="rId9" Type="http://schemas.openxmlformats.org/officeDocument/2006/relationships/hyperlink" Target="https://www.tanea.gr/2026/07/11/greece/to-diaforetiko-antio-stin-paola-revenioti-tyligmeni-me-ti-simaia-tis-loatki-koinotitas-i-soros/" TargetMode="External"/><Relationship Id="rId10" Type="http://schemas.openxmlformats.org/officeDocument/2006/relationships/hyperlink" Target="https://www.cnn.gr/ellada/story/542791/pethane-se-ilikia-68-eton-i-aktivistria-paola-revenioti" TargetMode="External"/><Relationship Id="rId11" Type="http://schemas.openxmlformats.org/officeDocument/2006/relationships/hyperlink" Target="https://www.in.gr/2026/07/09/life/lgbtqi/paola-revenioti-pethane-i-aktivistria-ton-loatki-dikaiomaton-se-ilikia-68-eton/" TargetMode="External"/><Relationship Id="rId12" Type="http://schemas.openxmlformats.org/officeDocument/2006/relationships/hyperlink" Target="https://www.kathimerini.gr/society/564333763/pethane-i-aktivistria-paola-revenioti/" TargetMode="External"/><Relationship Id="rId13" Type="http://schemas.openxmlformats.org/officeDocument/2006/relationships/hyperlink" Target="https://www.topontiki.gr/2026/07/09/pethane-i-paola-revenioti-i-trans-protoporos-tou-loatki-kinimatos/" TargetMode="External"/><Relationship Id="rId14" Type="http://schemas.openxmlformats.org/officeDocument/2006/relationships/hyperlink" Target="https://www.enikos.gr/society/paola-revenioti-pethane-se-ilikia-68-eton-i-aktivistria/2611118/"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http://schemas.openxmlformats.org/officeDocument/2006/relationships/officeDocument" TargetMode="External"/></Relationships>
</file>

<file path=word/theme/theme1.xml><?xml version="1.0" encoding="utf-8"?>
<a:theme xmlns:a="http://schemas.openxmlformats.org/drawingml/2006/main" name="Crop">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Crop">
      <a:majorFont>
        <a:latin typeface="Franklin Gothic Book" panose="020B0503020102020204"/>
        <a:ea typeface=""/>
        <a:cs typeface=""/>
      </a:majorFont>
      <a:minorFont>
        <a:latin typeface="Franklin Gothic Book" panose="020B0503020102020204"/>
        <a:ea typeface=""/>
        <a:cs typeface=""/>
      </a:minorFont>
    </a:fontScheme>
    <a:fmtScheme name="Crop">
      <a:fillStyleLst>
        <a:solidFill>
          <a:schemeClr val="phClr"/>
        </a:solidFill>
        <a:gradFill rotWithShape="1">
          <a:gsLst>
            <a:gs pos="0">
              <a:schemeClr val="phClr">
                <a:tint val="67000"/>
                <a:satMod val="105000"/>
                <a:lumMod val="110000"/>
              </a:schemeClr>
            </a:gs>
            <a:gs pos="50000">
              <a:schemeClr val="phClr">
                <a:tint val="73000"/>
                <a:satMod val="103000"/>
                <a:lumMod val="105000"/>
              </a:schemeClr>
            </a:gs>
            <a:gs pos="100000">
              <a:schemeClr val="phClr">
                <a:tint val="81000"/>
                <a:satMod val="109000"/>
                <a:lumMod val="105000"/>
              </a:schemeClr>
            </a:gs>
          </a:gsLst>
          <a:lin ang="5400000" scaled="0"/>
        </a:gradFill>
        <a:gradFill rotWithShape="1">
          <a:gsLst>
            <a:gs pos="0">
              <a:schemeClr val="phClr">
                <a:tint val="94000"/>
                <a:satMod val="103000"/>
                <a:lumMod val="102000"/>
              </a:schemeClr>
            </a:gs>
            <a:gs pos="50000">
              <a:schemeClr val="phClr">
                <a:shade val="100000"/>
                <a:satMod val="110000"/>
                <a:lumMod val="100000"/>
              </a:schemeClr>
            </a:gs>
            <a:gs pos="100000">
              <a:schemeClr val="phClr">
                <a:shade val="78000"/>
                <a:satMod val="120000"/>
                <a:lumMod val="99000"/>
              </a:schemeClr>
            </a:gs>
          </a:gsLst>
          <a:lin ang="5400000" scaled="0"/>
        </a:gradFill>
      </a:fillStyleLst>
      <a:lnStyleLst>
        <a:ln w="6350" cap="flat" cmpd="sng" algn="in">
          <a:solidFill>
            <a:schemeClr val="phClr"/>
          </a:solidFill>
          <a:prstDash val="solid"/>
        </a:ln>
        <a:ln w="34925" cap="flat" cmpd="sng" algn="in">
          <a:solidFill>
            <a:schemeClr val="phClr"/>
          </a:solidFill>
          <a:prstDash val="solid"/>
        </a:ln>
        <a:ln w="19050" cap="flat" cmpd="sng" algn="in">
          <a:solidFill>
            <a:schemeClr val="phClr"/>
          </a:solidFill>
          <a:prstDash val="solid"/>
        </a:ln>
      </a:lnStyleLst>
      <a:effectStyleLst>
        <a:effectStyle>
          <a:effectLst/>
        </a:effectStyle>
        <a:effectStyle>
          <a:effectLst/>
        </a:effectStyle>
        <a:effectStyle>
          <a:effectLst>
            <a:outerShdw blurRad="57150" dist="19050" dir="5400000" algn="ctr" rotWithShape="0">
              <a:srgbClr val="000000">
                <a:alpha val="35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hade val="98000"/>
                <a:satMod val="150000"/>
                <a:lumMod val="102000"/>
              </a:schemeClr>
            </a:gs>
            <a:gs pos="50000">
              <a:schemeClr val="phClr">
                <a:tint val="98000"/>
                <a:shade val="90000"/>
                <a:satMod val="13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Crop" id="{EC9488ED-E761-4D60-9AC4-764D1FE2C171}" vid="{CE19780C-D67D-4C13-9DE9-A52BC3BA51B4}"/>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template.dotx</Template>
  <TotalTime>1</TotalTime>
  <Pages>1</Pages>
  <Words>0</Words>
  <Characters>0</Characters>
  <Application>Microsoft Office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Joao Soares</dc:creator>
  <cp:keywords/>
  <dc:description>generated by python-docx</dc:description>
  <cp:lastModifiedBy>Joao Soares</cp:lastModifiedBy>
  <cp:revision>2</cp:revision>
  <dcterms:created xsi:type="dcterms:W3CDTF">2025-04-30T15:43:00Z</dcterms:created>
  <dcterms:modified xsi:type="dcterms:W3CDTF">2025-04-30T15:43:00Z</dcterms:modified>
  <cp:category/>
</cp:coreProperties>
</file>