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Policies: Why Visibility Needs Year‑Round Political Action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politicians and companies wave the rainbow each June, but true protection for LGBTQIA+ people needs more than flags , it needs budgets, clear laws and everyday institutional change across schools, healthcare and the workplace. Here's why Pride should trigger permanent political responsibility.</w:t>
      </w:r>
      <w:r/>
    </w:p>
    <w:p>
      <w:r/>
      <w:r>
        <w:t>Essential Takeaways</w:t>
      </w:r>
      <w:r/>
      <w:r/>
    </w:p>
    <w:p>
      <w:pPr>
        <w:pStyle w:val="ListBullet"/>
        <w:spacing w:line="240" w:lineRule="auto"/>
        <w:ind w:left="720"/>
      </w:pPr>
      <w:r/>
      <w:r>
        <w:rPr>
          <w:b/>
        </w:rPr>
        <w:t>Visibility matters:</w:t>
      </w:r>
      <w:r>
        <w:t xml:space="preserve"> Flags and posts offer comfort and recognition, but they don’t stop harassment or violence. They feel warm; they don’t legislate.</w:t>
      </w:r>
      <w:r/>
    </w:p>
    <w:p>
      <w:pPr>
        <w:pStyle w:val="ListBullet"/>
        <w:spacing w:line="240" w:lineRule="auto"/>
        <w:ind w:left="720"/>
      </w:pPr>
      <w:r/>
      <w:r>
        <w:rPr>
          <w:b/>
        </w:rPr>
        <w:t>Fatal reminder:</w:t>
      </w:r>
      <w:r>
        <w:t xml:space="preserve"> The killing of 19‑year‑old Noahm in Metz sharpened calls to treat anti‑LGBTQIA+ violence as a political emergency, not a seasonal story.</w:t>
      </w:r>
      <w:r/>
    </w:p>
    <w:p>
      <w:pPr>
        <w:pStyle w:val="ListBullet"/>
        <w:spacing w:line="240" w:lineRule="auto"/>
        <w:ind w:left="720"/>
      </w:pPr>
      <w:r/>
      <w:r>
        <w:rPr>
          <w:b/>
        </w:rPr>
        <w:t>Policy gap:</w:t>
      </w:r>
      <w:r>
        <w:t xml:space="preserve"> National action plans are a start, yet lack of funding, accountability and implementation means rights can stay paper promises.</w:t>
      </w:r>
      <w:r/>
    </w:p>
    <w:p>
      <w:pPr>
        <w:pStyle w:val="ListBullet"/>
        <w:spacing w:line="240" w:lineRule="auto"/>
        <w:ind w:left="720"/>
      </w:pPr>
      <w:r/>
      <w:r>
        <w:rPr>
          <w:b/>
        </w:rPr>
        <w:t>Systems matter:</w:t>
      </w:r>
      <w:r>
        <w:t xml:space="preserve"> Schools, health services and employers must translate symbols into procedures , complaints routes, training and specialist care.</w:t>
      </w:r>
      <w:r/>
    </w:p>
    <w:p>
      <w:pPr>
        <w:pStyle w:val="ListBullet"/>
        <w:spacing w:line="240" w:lineRule="auto"/>
        <w:ind w:left="720"/>
      </w:pPr>
      <w:r/>
      <w:r>
        <w:rPr>
          <w:b/>
        </w:rPr>
        <w:t>Long game:</w:t>
      </w:r>
      <w:r>
        <w:t xml:space="preserve"> Pride must become an accountability moment: monitor measures, assign ministers, set deadlines and ringfence budgets.</w:t>
      </w:r>
      <w:r/>
      <w:r/>
    </w:p>
    <w:p>
      <w:pPr>
        <w:pStyle w:val="Heading2"/>
      </w:pPr>
      <w:r>
        <w:t>Pride is visible , but vulnerable without follow‑through</w:t>
      </w:r>
      <w:r/>
    </w:p>
    <w:p>
      <w:r/>
      <w:r>
        <w:t>Every June the city centre fills with colour and solidarity feels tangible, a kind of warm glow that says you’re not alone. Yet visibility is not a substitute for law and policy; a cheerful logo won’t fix understaffed advice services. According to local reporting, the grief around Noahm’s death has exposed how quickly rhetoric can collapse into inaction, and how visibility without resources leaves people exposed. If you want safety, ask not just who raised a flag but who backed reforms afterwards.</w:t>
      </w:r>
      <w:r/>
    </w:p>
    <w:p>
      <w:pPr>
        <w:pStyle w:val="Heading2"/>
      </w:pPr>
      <w:r>
        <w:t>A tragic case that should sharpen local politics</w:t>
      </w:r>
      <w:r/>
    </w:p>
    <w:p>
      <w:r/>
      <w:r>
        <w:t>The death of a 19‑year‑old in Metz has been reported as an alleged homophobic assault, prompting investigations and public mourning across France. Such incidents travel fast and hurt nearby communities, reminding us that prejudice doesn’t respect borders. Political leaders must respond with clarity rather than ritual; silence or vague sympathies risk normalising the very hostility they claim to condemn. Practical steps , probing motives properly, fast prosecutions and victim support , show politics at work.</w:t>
      </w:r>
      <w:r/>
    </w:p>
    <w:p>
      <w:pPr>
        <w:pStyle w:val="Heading2"/>
      </w:pPr>
      <w:r>
        <w:t>Schools: where silence breeds prejudice</w:t>
      </w:r>
      <w:r/>
    </w:p>
    <w:p>
      <w:r/>
      <w:r>
        <w:t>Classrooms are where many young people first learn whether difference is acceptable or shameful. Celebrating Pride in assemblies is nice, but it’s not enough if teachers lack training, anti‑bullying policies aren’t enforced and pupils are told to keep quiet about who they are. Education authorities should make diversity part of the curriculum, fund teacher training, and set clear accountability for schools that tolerate harassment. In practice, that means reporting channels that work and restorative processes that protect victims.</w:t>
      </w:r>
      <w:r/>
    </w:p>
    <w:p>
      <w:pPr>
        <w:pStyle w:val="Heading2"/>
      </w:pPr>
      <w:r>
        <w:t>Healthcare needs more than a friendly badge</w:t>
      </w:r>
      <w:r/>
    </w:p>
    <w:p>
      <w:r/>
      <w:r>
        <w:t>A clinic window with a rainbow decal can reassure at a glance, but trans, non‑binary and intersex people need clinical competence, privacy and pathways for informed care. That includes specialist services, medical staff trained in language and consent, and safeguards for intersex children so their bodies aren’t medicalised without consent. Policymakers should ensure standards, fund services and create oversight so health equality becomes measurable, not merely aspirational.</w:t>
      </w:r>
      <w:r/>
    </w:p>
    <w:p>
      <w:pPr>
        <w:pStyle w:val="Heading2"/>
      </w:pPr>
      <w:r>
        <w:t>Workplaces: solidarity starts in HR</w:t>
      </w:r>
      <w:r/>
    </w:p>
    <w:p>
      <w:r/>
      <w:r>
        <w:t>Companies that splash rainbow filters on their logos should also be able to show data: how many discrimination complaints were processed, what training was mandatory, who was supported through transition, and what adjustments exist for non‑binary staff. Solidarity begins with contracts and ends with consistent practice in recruitment, appraisal and grievance procedures. Employment law and inspectorates can push this from marketing into everyday workplace reality.</w:t>
      </w:r>
      <w:r/>
    </w:p>
    <w:p>
      <w:pPr>
        <w:pStyle w:val="Heading2"/>
      </w:pPr>
      <w:r>
        <w:t>From annual ritual to year‑round accountability</w:t>
      </w:r>
      <w:r/>
    </w:p>
    <w:p>
      <w:r/>
      <w:r>
        <w:t>Pride is a reminder and an opportunity: monitor the national action plan, demand budgets and dates, and hold ministers and municipalities to account. Civil society, unions and watchdogs can use Pride week as an annual audit: which measures were implemented, which were funded, and who is responsible next? That turns a month of celebration into eleven months of responsibility and keeps rights from being seasonal.</w:t>
      </w:r>
      <w:r/>
    </w:p>
    <w:p>
      <w:r/>
      <w:r>
        <w:t>It's a small change in political habit that keeps people safer all year.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[6]</w:t>
        </w:r>
      </w:hyperlink>
      <w:r>
        <w:t xml:space="preserve">- Paragraph 3: </w:t>
      </w:r>
      <w:hyperlink r:id="rId12">
        <w:r>
          <w:rPr>
            <w:color w:val="0000EE"/>
            <w:u w:val="single"/>
          </w:rPr>
          <w:t>[5]</w:t>
        </w:r>
      </w:hyperlink>
      <w:r>
        <w:t xml:space="preserve">, </w:t>
      </w:r>
      <w:hyperlink r:id="rId14">
        <w:r>
          <w:rPr>
            <w:color w:val="0000EE"/>
            <w:u w:val="single"/>
          </w:rPr>
          <w:t>[3]</w:t>
        </w:r>
      </w:hyperlink>
      <w:r>
        <w:t xml:space="preserve">- Paragraph 4: </w:t>
      </w:r>
      <w:hyperlink r:id="rId9">
        <w:r>
          <w:rPr>
            <w:color w:val="0000EE"/>
            <w:u w:val="single"/>
          </w:rPr>
          <w:t>[1]</w:t>
        </w:r>
      </w:hyperlink>
      <w:r>
        <w:t xml:space="preserve">, </w:t>
      </w:r>
      <w:hyperlink r:id="rId12">
        <w:r>
          <w:rPr>
            <w:color w:val="0000EE"/>
            <w:u w:val="single"/>
          </w:rPr>
          <w:t>[5]</w:t>
        </w:r>
      </w:hyperlink>
      <w:r>
        <w:t xml:space="preserve">- Paragraph 5: </w:t>
      </w:r>
      <w:hyperlink r:id="rId9">
        <w:r>
          <w:rPr>
            <w:color w:val="0000EE"/>
            <w:u w:val="single"/>
          </w:rPr>
          <w:t>[1]</w:t>
        </w:r>
      </w:hyperlink>
      <w:r>
        <w:t xml:space="preserve">, </w:t>
      </w:r>
      <w:hyperlink r:id="rId14">
        <w:r>
          <w:rPr>
            <w:color w:val="0000EE"/>
            <w:u w:val="single"/>
          </w:rPr>
          <w:t>[3]</w:t>
        </w:r>
      </w:hyperlink>
      <w:r>
        <w:t xml:space="preserve">- Paragraph 6: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https://www.wort.lu/politik/wenn-der-regenbogen-verschwindet-bleibt-die-angst/157334967.html</w:t>
        </w:r>
      </w:hyperlink>
      <w:r>
        <w:t xml:space="preserve"> - Please view link - unable to able to access data</w:t>
      </w:r>
      <w:r/>
    </w:p>
    <w:p>
      <w:pPr>
        <w:pStyle w:val="ListNumber"/>
        <w:spacing w:line="240" w:lineRule="auto"/>
        <w:ind w:left="720"/>
      </w:pPr>
      <w:r/>
      <w:hyperlink r:id="rId10">
        <w:r>
          <w:rPr>
            <w:color w:val="0000EE"/>
            <w:u w:val="single"/>
          </w:rPr>
          <w:t>https://www.estrepublicain.fr/faits-divers-justice/2026/06/11/enquete-sur-la-mort-de-noahm-la-circonstance-aggravante-d-homophobie-retenue</w:t>
        </w:r>
      </w:hyperlink>
      <w:r>
        <w:t xml:space="preserve"> - An article detailing the investigation into the death of Noahm, a 19-year-old from Talange, who was attacked in Metz on May 30, 2026, and died on June 2. The Metz public prosecutor announced on June 11 that the investigation now includes the aggravating circumstance of homophobia, allowing for a broader examination of the facts. Two individuals, aged 20 and 27, remain in pretrial detention. The article emphasizes the importance of thorough investigation into all circumstances surrounding the case.</w:t>
      </w:r>
      <w:r/>
    </w:p>
    <w:p>
      <w:pPr>
        <w:pStyle w:val="ListNumber"/>
        <w:spacing w:line="240" w:lineRule="auto"/>
        <w:ind w:left="720"/>
      </w:pPr>
      <w:r/>
      <w:hyperlink r:id="rId14">
        <w:r>
          <w:rPr>
            <w:color w:val="0000EE"/>
            <w:u w:val="single"/>
          </w:rPr>
          <w:t>https://npa-lanticapitaliste.org/actualite/oppressions/pour-noahm-contre-les-violences-lgbtiphobes-des-prides-politiques</w:t>
        </w:r>
      </w:hyperlink>
      <w:r>
        <w:t xml:space="preserve"> - A piece by the LGBTI Commission of the NPA, published on June 20, 2026, addressing the murder of Noahm in Metz. The article highlights the persistence of LGBTIphobic violence, noting that despite the prosecutor not initially recognizing the homophobic nature of the attack, Pride marches remain essential for mobilization. It recounts the violent assault on Noahm, who was targeted due to his effeminate appearance and sexual orientation, and calls for political Pride events as a form of resistance against such violence.</w:t>
      </w:r>
      <w:r/>
    </w:p>
    <w:p>
      <w:pPr>
        <w:pStyle w:val="ListNumber"/>
        <w:spacing w:line="240" w:lineRule="auto"/>
        <w:ind w:left="720"/>
      </w:pPr>
      <w:r/>
      <w:hyperlink r:id="rId11">
        <w:r>
          <w:rPr>
            <w:color w:val="0000EE"/>
            <w:u w:val="single"/>
          </w:rPr>
          <w:t>https://premium.frankreich.news/death-of-noahm-in-metz-investigations-into-possible-homophobic-motivation-continue-en/</w:t>
        </w:r>
      </w:hyperlink>
      <w:r>
        <w:t xml:space="preserve"> - An article from June 9, 2026, reporting on the death of 19-year-old Noahm in Metz. The piece details the violent altercation on the night of May 29–30, 2026, in Place de la République, where Noahm was attacked by two men, aged 20 and 27, who were arrested and charged with attempted murder and bodily harm resulting in death. Investigations are focusing on a possible homophobic motive, with witness statements reporting repeated homophobic insults directed at Noahm.</w:t>
      </w:r>
      <w:r/>
    </w:p>
    <w:p>
      <w:pPr>
        <w:pStyle w:val="ListNumber"/>
        <w:spacing w:line="240" w:lineRule="auto"/>
        <w:ind w:left="720"/>
      </w:pPr>
      <w:r/>
      <w:hyperlink r:id="rId12">
        <w:r>
          <w:rPr>
            <w:color w:val="0000EE"/>
            <w:u w:val="single"/>
          </w:rPr>
          <w:t>https://info.fr/metz-meurtre-noahm-mobile-homophobe-parquet-2026-06/</w:t>
        </w:r>
      </w:hyperlink>
      <w:r>
        <w:t xml:space="preserve"> - An article from June 12, 2026, reporting that the Metz public prosecutor has expanded the investigation into the murder of Noahm to include the homophobic motive. The piece details the events leading to Noahm's death on June 2, 2026, after a violent assault in downtown Metz. Two men, aged 20 and 27, have been charged with murder aggravated by intoxication. The article emphasizes the importance of recognizing the homophobic nature of the crime.</w:t>
      </w:r>
      <w:r/>
    </w:p>
    <w:p>
      <w:pPr>
        <w:pStyle w:val="ListNumber"/>
        <w:spacing w:line="240" w:lineRule="auto"/>
        <w:ind w:left="720"/>
      </w:pPr>
      <w:r/>
      <w:hyperlink r:id="rId13">
        <w:r>
          <w:rPr>
            <w:color w:val="0000EE"/>
            <w:u w:val="single"/>
          </w:rPr>
          <w:t>https://www.outinperth.com/french-parliament-holds-minutes-silence-for-teen-killed-in-alleged-homophobic-attack/</w:t>
        </w:r>
      </w:hyperlink>
      <w:r>
        <w:t xml:space="preserve"> - An article from June 16, 2026, reporting that the French parliament observed a minute's silence in honour of Noahm, a teenager killed in an alleged homophobic attack on May 30. The piece details the circumstances of the attack in Metz, where Noahm was out with friends and was allegedly targeted due to his appearance and sexual orientation. It also mentions the political response, including calls for a review of the charges to include a hate crime designation.</w:t>
      </w:r>
      <w:r/>
    </w:p>
    <w:p>
      <w:pPr>
        <w:pStyle w:val="ListNumber"/>
        <w:spacing w:line="240" w:lineRule="auto"/>
        <w:ind w:left="720"/>
      </w:pPr>
      <w:r/>
      <w:hyperlink r:id="rId15">
        <w:r>
          <w:rPr>
            <w:color w:val="0000EE"/>
            <w:u w:val="single"/>
          </w:rPr>
          <w:t>https://entrevue.fr/en/societe/des-hommages-a-noahm-organises-a-metz-et-strasbourg-apres-sa-mort/</w:t>
        </w:r>
      </w:hyperlink>
      <w:r>
        <w:t xml:space="preserve"> - An article from June 12, 2026, reporting on tributes organized in Metz and Strasbourg following the death of Noahm. The piece details the events leading to Noahm's death on June 2, 2026, after a violent attack in downtown Metz. It also mentions the political response, including calls for a review of the charges to include a hate crime designation, and highlights the importance of Pride marches as a form of resistance against such violence.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ort.lu/politik/wenn-der-regenbogen-verschwindet-bleibt-die-angst/157334967.html" TargetMode="External"/><Relationship Id="rId10" Type="http://schemas.openxmlformats.org/officeDocument/2006/relationships/hyperlink" Target="https://www.estrepublicain.fr/faits-divers-justice/2026/06/11/enquete-sur-la-mort-de-noahm-la-circonstance-aggravante-d-homophobie-retenue" TargetMode="External"/><Relationship Id="rId11" Type="http://schemas.openxmlformats.org/officeDocument/2006/relationships/hyperlink" Target="https://premium.frankreich.news/death-of-noahm-in-metz-investigations-into-possible-homophobic-motivation-continue-en/" TargetMode="External"/><Relationship Id="rId12" Type="http://schemas.openxmlformats.org/officeDocument/2006/relationships/hyperlink" Target="https://info.fr/metz-meurtre-noahm-mobile-homophobe-parquet-2026-06/" TargetMode="External"/><Relationship Id="rId13" Type="http://schemas.openxmlformats.org/officeDocument/2006/relationships/hyperlink" Target="https://www.outinperth.com/french-parliament-holds-minutes-silence-for-teen-killed-in-alleged-homophobic-attack/" TargetMode="External"/><Relationship Id="rId14" Type="http://schemas.openxmlformats.org/officeDocument/2006/relationships/hyperlink" Target="https://npa-lanticapitaliste.org/actualite/oppressions/pour-noahm-contre-les-violences-lgbtiphobes-des-prides-politiques" TargetMode="External"/><Relationship Id="rId15" Type="http://schemas.openxmlformats.org/officeDocument/2006/relationships/hyperlink" Target="https://entrevue.fr/en/societe/des-hommages-a-noahm-organises-a-metz-et-strasbourg-apres-sa-mor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