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Tasmania’s Proposed Anti-Conversion Bill: What to Know and Why It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ideas are tuning in as Tasmania’s Greens push a new anti-conversion bill that touches faith, families and free speech; this guide breaks down the most controversial clauses, why parents and churches are worried, and what practical steps people can take if the law proceeds.</w:t>
      </w:r>
      <w:r/>
    </w:p>
    <w:p>
      <w:r/>
      <w:r>
        <w:t>Essential Takeaways</w:t>
      </w:r>
      <w:r/>
      <w:r/>
    </w:p>
    <w:p>
      <w:pPr>
        <w:pStyle w:val="ListBullet"/>
        <w:spacing w:line="240" w:lineRule="auto"/>
        <w:ind w:left="720"/>
      </w:pPr>
      <w:r/>
      <w:r>
        <w:rPr>
          <w:b/>
        </w:rPr>
        <w:t>Broad definition:</w:t>
      </w:r>
      <w:r>
        <w:t xml:space="preserve"> The bill defines "conversion practices" very widely, potentially covering prayer, counselling and parental guidance that aims to change sexual orientation or gender identity. </w:t>
      </w:r>
      <w:r/>
    </w:p>
    <w:p>
      <w:pPr>
        <w:pStyle w:val="ListBullet"/>
        <w:spacing w:line="240" w:lineRule="auto"/>
        <w:ind w:left="720"/>
      </w:pPr>
      <w:r/>
      <w:r>
        <w:rPr>
          <w:b/>
        </w:rPr>
        <w:t>Criminal and civil penalties:</w:t>
      </w:r>
      <w:r>
        <w:t xml:space="preserve"> Offenders could face both criminal charges and civil suits, meaning jail, fines and expensive legal battles. </w:t>
      </w:r>
      <w:r/>
    </w:p>
    <w:p>
      <w:pPr>
        <w:pStyle w:val="ListBullet"/>
        <w:spacing w:line="240" w:lineRule="auto"/>
        <w:ind w:left="720"/>
      </w:pPr>
      <w:r/>
      <w:r>
        <w:rPr>
          <w:b/>
        </w:rPr>
        <w:t>No harm threshold for children:</w:t>
      </w:r>
      <w:r>
        <w:t xml:space="preserve"> The draft makes the act of engaging in a conversion practice with a child an offence, even if no injury is proven. </w:t>
      </w:r>
      <w:r/>
    </w:p>
    <w:p>
      <w:pPr>
        <w:pStyle w:val="ListBullet"/>
        <w:spacing w:line="240" w:lineRule="auto"/>
        <w:ind w:left="720"/>
      </w:pPr>
      <w:r/>
      <w:r>
        <w:rPr>
          <w:b/>
        </w:rPr>
        <w:t>Extra‑territorial reach and reports:</w:t>
      </w:r>
      <w:r>
        <w:t xml:space="preserve"> The law can apply to conduct outside Tasmania if there’s a substantial link, and anyone may report suspected cases, even if they’re not directly affected. </w:t>
      </w:r>
      <w:r/>
    </w:p>
    <w:p>
      <w:pPr>
        <w:pStyle w:val="ListBullet"/>
        <w:spacing w:line="240" w:lineRule="auto"/>
        <w:ind w:left="720"/>
      </w:pPr>
      <w:r/>
      <w:r>
        <w:rPr>
          <w:b/>
        </w:rPr>
        <w:t>Religious and workplace implications:</w:t>
      </w:r>
      <w:r>
        <w:t xml:space="preserve"> Churches, schools and employers risk liability unless clear safeguards are in place; free speech and parental rights are central flashpoints.</w:t>
      </w:r>
      <w:r/>
      <w:r/>
    </w:p>
    <w:p>
      <w:pPr>
        <w:pStyle w:val="Heading2"/>
      </w:pPr>
      <w:r>
        <w:t>What the bill actually says , and why the wording matters</w:t>
      </w:r>
      <w:r/>
    </w:p>
    <w:p>
      <w:r/>
      <w:r>
        <w:t>Start with the language: definitions are everything in law, and this draft casts a wide net around what counts as a "conversion practice". The phrasing covers any practice that seeks to change, suppress or eradicate sexual orientation or gender identity, which critics say could sweep in pastoral conversations, prayer and voluntary counselling. According to the Greens’ media release, the legislation aims to outlaw harmful practices, but opponents argue the text is ambiguous enough to criminalise ordinary religious guidance. If you’re a parent or faith leader, that vagueness is unsettling because it can leave everyday interactions open to legal challenge.</w:t>
      </w:r>
      <w:r/>
    </w:p>
    <w:p>
      <w:pPr>
        <w:pStyle w:val="Heading2"/>
      </w:pPr>
      <w:r>
        <w:t>Parents and churches on edge , practical implications at home</w:t>
      </w:r>
      <w:r/>
    </w:p>
    <w:p>
      <w:r/>
      <w:r>
        <w:t>One of the most contested parts is how the bill treats children. The draft makes it an offence to subject a child to a conversion practice, and notably it doesn’t require proof of harm for an offence to have occurred. That changes the burden: an accusation could be enough to trigger criminal or civil action. Churches and families worry that simple discussions about beliefs, or praying with a young person who asks for help, could be interpreted as illegal. For parents, the practical takeaway is to document consent and context if you’re addressing identity matters with your child and seek legal advice before engaging in formal counselling.</w:t>
      </w:r>
      <w:r/>
    </w:p>
    <w:p>
      <w:pPr>
        <w:pStyle w:val="Heading2"/>
      </w:pPr>
      <w:r>
        <w:t>How the law reaches beyond Tasmania , extra‑territorial concerns</w:t>
      </w:r>
      <w:r/>
    </w:p>
    <w:p>
      <w:r/>
      <w:r>
        <w:t>This isn’t confined to local conversations. The bill includes extra‑territorial application, so conduct that happens partly outside Tasmania but has a substantial link back could fall under the law. That raises awkward questions for Tasmanian residents who travel, ministers who conduct online counselling, and interstate organisations with Tasmanian members. If you run a church or counselling service, review your online and interstate practices now; legal counsel can help map where you might be exposed and recommend tightened consent processes or operational changes.</w:t>
      </w:r>
      <w:r/>
    </w:p>
    <w:p>
      <w:pPr>
        <w:pStyle w:val="Heading2"/>
      </w:pPr>
      <w:r>
        <w:t>Enforcement, reporting and legal exposure , a thorny mix</w:t>
      </w:r>
      <w:r/>
    </w:p>
    <w:p>
      <w:r/>
      <w:r>
        <w:t>Enforcement mechanisms in the draft allow anyone to make a report, whether they were affected or not, and the bill contemplates both criminal and civil pathways. That combination means potential jail time, fines and damages alongside hefty defence costs. There are also provisions that affect compelled testimony and anonymous accusations, shifting traditional expectations about silence and due process. For individuals and employers, sensible steps include updating policies, training staff about permissible conversations, and ensuring clear reporting and complaint-handling procedures are in place.</w:t>
      </w:r>
      <w:r/>
    </w:p>
    <w:p>
      <w:pPr>
        <w:pStyle w:val="Heading2"/>
      </w:pPr>
      <w:r>
        <w:t>Balancing harms and freedoms , the wider debate</w:t>
      </w:r>
      <w:r/>
    </w:p>
    <w:p>
      <w:r/>
      <w:r>
        <w:t>Proponents argue the bill is necessary to stamp out deceptive and harmful conversion practices and to protect vulnerable people. Opponents counter that the draft risks stripping away religious freedom, parental rights and free speech by criminalising sincere, non‑coercive pastoral care. This is playing out in other Australian jurisdictions too, and political support will decide its fate. If you care about the balance between protection and liberty, get informed, talk with local representatives and join community consultations , laws are shaped by the conversations citizens have now.</w:t>
      </w:r>
      <w:r/>
    </w:p>
    <w:p>
      <w:r/>
      <w:r>
        <w:t>It's a small change in wording that could have big effects, so read the draft, ask questions and consider how the balance between protection and freedom should be struck.</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0">
        <w:r>
          <w:rPr>
            <w:color w:val="0000EE"/>
            <w:u w:val="single"/>
          </w:rPr>
          <w:t>[4]</w:t>
        </w:r>
      </w:hyperlink>
      <w:r>
        <w:t xml:space="preserve">- Paragraph 3: </w:t>
      </w:r>
      <w:hyperlink r:id="rId9">
        <w:r>
          <w:rPr>
            <w:color w:val="0000EE"/>
            <w:u w:val="single"/>
          </w:rPr>
          <w:t>[1]</w:t>
        </w:r>
      </w:hyperlink>
      <w:r>
        <w:t xml:space="preserve">, </w:t>
      </w:r>
      <w:hyperlink r:id="rId12">
        <w:r>
          <w:rPr>
            <w:color w:val="0000EE"/>
            <w:u w:val="single"/>
          </w:rPr>
          <w:t>[5]</w:t>
        </w:r>
      </w:hyperlink>
      <w:r>
        <w:t xml:space="preserve">- Paragraph 4: </w:t>
      </w:r>
      <w:hyperlink r:id="rId9">
        <w:r>
          <w:rPr>
            <w:color w:val="0000EE"/>
            <w:u w:val="single"/>
          </w:rPr>
          <w:t>[1]</w:t>
        </w:r>
      </w:hyperlink>
      <w:r>
        <w:t xml:space="preserve">, </w:t>
      </w:r>
      <w:hyperlink r:id="rId12">
        <w:r>
          <w:rPr>
            <w:color w:val="0000EE"/>
            <w:u w:val="single"/>
          </w:rPr>
          <w:t>[5]</w:t>
        </w:r>
      </w:hyperlink>
      <w:r>
        <w:t xml:space="preserve">- Paragraph 5: </w:t>
      </w:r>
      <w:hyperlink r:id="rId11">
        <w:r>
          <w:rPr>
            <w:color w:val="0000EE"/>
            <w:u w:val="single"/>
          </w:rPr>
          <w:t>[3]</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https://www.spectator.com.au/2026/07/ten-problems-with-the-greens-anti-conversion-bill/</w:t>
        </w:r>
      </w:hyperlink>
      <w:r>
        <w:t xml:space="preserve"> - Please view link - unable to able to access data</w:t>
      </w:r>
      <w:r/>
    </w:p>
    <w:p>
      <w:pPr>
        <w:pStyle w:val="ListNumber"/>
        <w:spacing w:line="240" w:lineRule="auto"/>
        <w:ind w:left="720"/>
      </w:pPr>
      <w:r/>
      <w:hyperlink r:id="rId9">
        <w:r>
          <w:rPr>
            <w:color w:val="0000EE"/>
            <w:u w:val="single"/>
          </w:rPr>
          <w:t>https://www.spectator.com.au/2026/07/ten-problems-with-the-greens-anti-conversion-bill/</w:t>
        </w:r>
      </w:hyperlink>
      <w:r>
        <w:t xml:space="preserve"> - An article from The Spectator Australia discussing ten issues with the Tasmanian Greens' proposed anti-conversion bill, highlighting concerns such as the broad definition of 'conversion practice', potential overreach, and implications for religious freedoms.</w:t>
      </w:r>
      <w:r/>
    </w:p>
    <w:p>
      <w:pPr>
        <w:pStyle w:val="ListNumber"/>
        <w:spacing w:line="240" w:lineRule="auto"/>
        <w:ind w:left="720"/>
      </w:pPr>
      <w:r/>
      <w:hyperlink r:id="rId11">
        <w:r>
          <w:rPr>
            <w:color w:val="0000EE"/>
            <w:u w:val="single"/>
          </w:rPr>
          <w:t>https://tasgreensmps.org/media-releases/greens-announce-legislation-to-ban-conversion-practices/</w:t>
        </w:r>
      </w:hyperlink>
      <w:r>
        <w:t xml:space="preserve"> - A media release from the Tasmanian Greens announcing draft legislation to ban sexual and gender orientation conversion practices in Tasmania, citing the need for reform and referencing a 2022 report by the Tasmanian Law Reform Institute.</w:t>
      </w:r>
      <w:r/>
    </w:p>
    <w:p>
      <w:pPr>
        <w:pStyle w:val="ListNumber"/>
        <w:spacing w:line="240" w:lineRule="auto"/>
        <w:ind w:left="720"/>
      </w:pPr>
      <w:r/>
      <w:hyperlink r:id="rId10">
        <w:r>
          <w:rPr>
            <w:color w:val="0000EE"/>
            <w:u w:val="single"/>
          </w:rPr>
          <w:t>https://www.abc.net.au/news/2026-07-01/conversion-practices-ban-bill-tasmanian-greens/106856540</w:t>
        </w:r>
      </w:hyperlink>
      <w:r>
        <w:t xml:space="preserve"> - An ABC News article reporting on the Tasmanian Greens' announcement of legislation to ban conversion practices, including statements from Greens Leader Rosalie Woodruff and discussions on the bill's core principles and potential impact.</w:t>
      </w:r>
      <w:r/>
    </w:p>
    <w:p>
      <w:pPr>
        <w:pStyle w:val="ListNumber"/>
        <w:spacing w:line="240" w:lineRule="auto"/>
        <w:ind w:left="720"/>
      </w:pPr>
      <w:r/>
      <w:hyperlink r:id="rId12">
        <w:r>
          <w:rPr>
            <w:color w:val="0000EE"/>
            <w:u w:val="single"/>
          </w:rPr>
          <w:t>https://cppbilltas.org/</w:t>
        </w:r>
      </w:hyperlink>
      <w:r>
        <w:t xml:space="preserve"> - The official website for the Draft Conversion Practices Prohibition Bill 2026, providing information on the bill's content, consultation process, and submission details for public input.</w:t>
      </w:r>
      <w:r/>
    </w:p>
    <w:p>
      <w:pPr>
        <w:pStyle w:val="ListNumber"/>
        <w:spacing w:line="240" w:lineRule="auto"/>
        <w:ind w:left="720"/>
      </w:pPr>
      <w:r/>
      <w:hyperlink r:id="rId13">
        <w:r>
          <w:rPr>
            <w:color w:val="0000EE"/>
            <w:u w:val="single"/>
          </w:rPr>
          <w:t>https://tasgreensmps.org/media-releases/conversion-practices-bill-fails-lgbtiqa-tasmanians/</w:t>
        </w:r>
      </w:hyperlink>
      <w:r>
        <w:t xml:space="preserve"> - A media release from the Tasmanian Greens criticising the Liberal Government's draft bill on conversion practices for not adequately protecting LGBTIQA+ Tasmanians, highlighting concerns over its effectiveness and alignment with recommendations.</w:t>
      </w:r>
      <w:r/>
    </w:p>
    <w:p>
      <w:pPr>
        <w:pStyle w:val="ListNumber"/>
        <w:spacing w:line="240" w:lineRule="auto"/>
        <w:ind w:left="720"/>
      </w:pPr>
      <w:r/>
      <w:hyperlink r:id="rId14">
        <w:r>
          <w:rPr>
            <w:color w:val="0000EE"/>
            <w:u w:val="single"/>
          </w:rPr>
          <w:t>https://www.csa.edu.au/CSA/CSA/Resources-and-Media/Briefings/Articles/2023/12-December/Tasmanian_Conversion_Practices_Ban_Legislation.aspx</w:t>
        </w:r>
      </w:hyperlink>
      <w:r>
        <w:t xml:space="preserve"> - A briefing from the Christian Schools Australia discussing the Tasmanian Government's proposed legislation to ban conversion practices, expressing concerns over the inclusion of gender identity and potential implications for religious freedoms.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pectator.com.au/2026/07/ten-problems-with-the-greens-anti-conversion-bill/" TargetMode="External"/><Relationship Id="rId10" Type="http://schemas.openxmlformats.org/officeDocument/2006/relationships/hyperlink" Target="https://www.abc.net.au/news/2026-07-01/conversion-practices-ban-bill-tasmanian-greens/106856540" TargetMode="External"/><Relationship Id="rId11" Type="http://schemas.openxmlformats.org/officeDocument/2006/relationships/hyperlink" Target="https://tasgreensmps.org/media-releases/greens-announce-legislation-to-ban-conversion-practices/" TargetMode="External"/><Relationship Id="rId12" Type="http://schemas.openxmlformats.org/officeDocument/2006/relationships/hyperlink" Target="https://cppbilltas.org/" TargetMode="External"/><Relationship Id="rId13" Type="http://schemas.openxmlformats.org/officeDocument/2006/relationships/hyperlink" Target="https://tasgreensmps.org/media-releases/conversion-practices-bill-fails-lgbtiqa-tasmanians/" TargetMode="External"/><Relationship Id="rId14" Type="http://schemas.openxmlformats.org/officeDocument/2006/relationships/hyperlink" Target="https://www.csa.edu.au/CSA/CSA/Resources-and-Media/Briefings/Articles/2023/12-December/Tasmanian_Conversion_Practices_Ban_Legislation.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