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 Teen TV Characters and Why the Day of Silence Still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viewers alike keep returning to coming‑of‑age stories: TV’s best LGBTQI teen characters have helped normalise queer youth, while the Day of Silence , marked every second Friday in April , reminds us why on‑screen wins don’t end school bullying. Here’s what changed, what hasn’t, and why both matter.</w:t>
      </w:r>
      <w:r/>
    </w:p>
    <w:p>
      <w:r/>
      <w:r>
        <w:t>Essential Takeaways</w:t>
      </w:r>
      <w:r/>
      <w:r/>
    </w:p>
    <w:p>
      <w:pPr>
        <w:pStyle w:val="ListBullet"/>
        <w:spacing w:line="240" w:lineRule="auto"/>
        <w:ind w:left="720"/>
      </w:pPr>
      <w:r/>
      <w:r>
        <w:rPr>
          <w:b/>
        </w:rPr>
        <w:t>Cultural milestone:</w:t>
      </w:r>
      <w:r>
        <w:t xml:space="preserve"> TV introduced memorable queer teens from Ricky Vasquez to Elena Alvarez, giving young viewers visible role models.</w:t>
      </w:r>
      <w:r/>
    </w:p>
    <w:p>
      <w:pPr>
        <w:pStyle w:val="ListBullet"/>
        <w:spacing w:line="240" w:lineRule="auto"/>
        <w:ind w:left="720"/>
      </w:pPr>
      <w:r/>
      <w:r>
        <w:rPr>
          <w:b/>
        </w:rPr>
        <w:t>Streaming boost:</w:t>
      </w:r>
      <w:r>
        <w:t xml:space="preserve"> Longer arcs on Netflix and co‑productions let identities breathe, creating subtler, ongoing portrayals.</w:t>
      </w:r>
      <w:r/>
    </w:p>
    <w:p>
      <w:pPr>
        <w:pStyle w:val="ListBullet"/>
        <w:spacing w:line="240" w:lineRule="auto"/>
        <w:ind w:left="720"/>
      </w:pPr>
      <w:r/>
      <w:r>
        <w:rPr>
          <w:b/>
        </w:rPr>
        <w:t>Real‑world gap:</w:t>
      </w:r>
      <w:r>
        <w:t xml:space="preserve"> Despite screen progress, students still report harassment; the Day of Silence highlights persistent school climate problems.</w:t>
      </w:r>
      <w:r/>
    </w:p>
    <w:p>
      <w:pPr>
        <w:pStyle w:val="ListBullet"/>
        <w:spacing w:line="240" w:lineRule="auto"/>
        <w:ind w:left="720"/>
      </w:pPr>
      <w:r/>
      <w:r>
        <w:rPr>
          <w:b/>
        </w:rPr>
        <w:t>Performance power:</w:t>
      </w:r>
      <w:r>
        <w:t xml:space="preserve"> Actors like Wilson Cruz and Isabella Gomez made characters feel lived‑in, not lectured.</w:t>
      </w:r>
      <w:r/>
    </w:p>
    <w:p>
      <w:pPr>
        <w:pStyle w:val="ListBullet"/>
        <w:spacing w:line="240" w:lineRule="auto"/>
        <w:ind w:left="720"/>
      </w:pPr>
      <w:r/>
      <w:r>
        <w:rPr>
          <w:b/>
        </w:rPr>
        <w:t>Practical tip:</w:t>
      </w:r>
      <w:r>
        <w:t xml:space="preserve"> Use classroom observances and digital resources to support students safely, especially where local policies vary.</w:t>
      </w:r>
      <w:r/>
      <w:r/>
    </w:p>
    <w:p>
      <w:pPr>
        <w:pStyle w:val="Heading2"/>
      </w:pPr>
      <w:r>
        <w:t>Why a TV list still matters , representation that sticks</w:t>
      </w:r>
      <w:r/>
    </w:p>
    <w:p>
      <w:r/>
      <w:r>
        <w:t>Television characters stick because they’re tangible: you laugh with them, groan at their mistakes, and sometimes see yourself in their stubborn, messyness. Ricky Vasquez in the 1990s did more than represent a label; Wilson Cruz gave a teen a full personality, which changed expectations for primetime. Today’s shows build on that groundwork, but the emotional punch comes from small, everyday moments , a hallway dance, a confident refusal, a quiet coming‑out , that make characters feel like neighbours rather than case studies.</w:t>
      </w:r>
      <w:r/>
    </w:p>
    <w:p>
      <w:r/>
      <w:r>
        <w:t>That shift away from “issue of the week” storytelling matters because it treats queer identity as one thread among many. If your teenager sees Willow Rosenberg learn witchcraft and queer love over several seasons, the revelation integrates into a larger life arc. It’s why lists of top characters aren’t just nostalgia: they map how onscreen lives model possibilities for real kids.</w:t>
      </w:r>
      <w:r/>
    </w:p>
    <w:p>
      <w:pPr>
        <w:pStyle w:val="Heading2"/>
      </w:pPr>
      <w:r>
        <w:t>Streaming changed the grammar of queer teen stories</w:t>
      </w:r>
      <w:r/>
    </w:p>
    <w:p>
      <w:r/>
      <w:r>
        <w:t>Longer seasons and looser content rules on streaming platforms let writers linger. Instead of condensing a struggle into a single episode, creators can show relationships grow, identities wobble, and communities form. Shows like Heartstopper and Young Royals offer that slow burn, where intimacy and awkwardness have space to breathe.</w:t>
      </w:r>
      <w:r/>
    </w:p>
    <w:p>
      <w:r/>
      <w:r>
        <w:t>International co‑productions add texture too. A Swedish royal’s first love and an Australian school politics plot don’t just diversify settings , they reveal different cultural responses to queerness. For viewers, that variety means more chances to find a story that feels like theirs.</w:t>
      </w:r>
      <w:r/>
    </w:p>
    <w:p>
      <w:pPr>
        <w:pStyle w:val="Heading2"/>
      </w:pPr>
      <w:r>
        <w:t>But off‑screen realities lag , that’s where Day of Silence comes in</w:t>
      </w:r>
      <w:r/>
    </w:p>
    <w:p>
      <w:r/>
      <w:r>
        <w:t>The Day of Silence is a practical reminder that on‑screen progress doesn’t erase real‑world risk. Organised annually on the second Friday in April, the observance invites students to experience silence in solidarity with peers who face harassment for being LGBTQI. Advocacy groups and school programmes encourage events and offer materials so classrooms can participate safely.</w:t>
      </w:r>
      <w:r/>
    </w:p>
    <w:p>
      <w:r/>
      <w:r>
        <w:t>Why it still matters: harassment and discrimination persist because local laws and school climates differ widely. Public education campaigns help, but they don’t replace school policies, teacher training, or accessible support. Observances keep the issue visible and prompt institutions to act rather than assume representation alone is enough.</w:t>
      </w:r>
      <w:r/>
    </w:p>
    <w:p>
      <w:pPr>
        <w:pStyle w:val="Heading2"/>
      </w:pPr>
      <w:r>
        <w:t>What actors and performances taught us</w:t>
      </w:r>
      <w:r/>
    </w:p>
    <w:p>
      <w:r/>
      <w:r>
        <w:t>Performances shape how audiences receive a character. Heather Morris’s Brittany felt playful and grounded, so her bisexuality arrived as part of her personality. Isabella Gomez’s Elena made a coming‑out scene feel both political and familiar, balancing family dynamics with personal truth. Those portrayals normalise queer teen life by showing it in a domestic, funny, and human register.</w:t>
      </w:r>
      <w:r/>
    </w:p>
    <w:p>
      <w:r/>
      <w:r>
        <w:t>That’s the persuasive power of casting too: when an out actor plays a queer teen, it can add authenticity , and, historically, it’s been a courageous choice. Such casting choices signal to viewers and industry professionals that queer stories deserve care.</w:t>
      </w:r>
      <w:r/>
    </w:p>
    <w:p>
      <w:pPr>
        <w:pStyle w:val="Heading2"/>
      </w:pPr>
      <w:r>
        <w:t>How parents, teachers and allies can make a difference now</w:t>
      </w:r>
      <w:r/>
    </w:p>
    <w:p>
      <w:r/>
      <w:r>
        <w:t>Start small and practical. Schools can adopt Day of Silence resources, run consent and anti‑bullying workshops, and publicise safe‑space policies so students know who to turn to. Parents should ask, listen, and avoid rushing to problem-solve; sometimes the best support is consistent attention. If you’re a peer, use your platform , online or in the corridor , to call out exclusion and model everyday inclusion.</w:t>
      </w:r>
      <w:r/>
    </w:p>
    <w:p>
      <w:r/>
      <w:r>
        <w:t>And if you’re deciding which show to watch with a teen, pick series that treat identity as part of life rather than as the whole plot. It gives young people scripts for navigating friendships, family, and school.</w:t>
      </w:r>
      <w:r/>
    </w:p>
    <w:p>
      <w:r/>
      <w:r>
        <w:t>It's a small change that can make every hallway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https://filmdaily.co/obsessions/best-lgbtqi-teen-characters/</w:t>
        </w:r>
      </w:hyperlink>
      <w:r>
        <w:t xml:space="preserve"> - Please view link - unable to able to access data</w:t>
      </w:r>
      <w:r/>
    </w:p>
    <w:p>
      <w:pPr>
        <w:pStyle w:val="ListNumber"/>
        <w:spacing w:line="240" w:lineRule="auto"/>
        <w:ind w:left="720"/>
      </w:pPr>
      <w:r/>
      <w:hyperlink r:id="rId10">
        <w:r>
          <w:rPr>
            <w:color w:val="0000EE"/>
            <w:u w:val="single"/>
          </w:rPr>
          <w:t>https://www.advocate.com/opinion/day-of-silence-2026-lgbtq</w:t>
        </w:r>
      </w:hyperlink>
      <w:r>
        <w:t xml:space="preserve"> - An article discussing the 30th anniversary of the Day of Silence, highlighting the ongoing challenges faced by LGBTQ+ students in schools and the need for continued advocacy and support.</w:t>
      </w:r>
      <w:r/>
    </w:p>
    <w:p>
      <w:pPr>
        <w:pStyle w:val="ListNumber"/>
        <w:spacing w:line="240" w:lineRule="auto"/>
        <w:ind w:left="720"/>
      </w:pPr>
      <w:r/>
      <w:hyperlink r:id="rId12">
        <w:r>
          <w:rPr>
            <w:color w:val="0000EE"/>
            <w:u w:val="single"/>
          </w:rPr>
          <w:t>https://www.hrc.org/news/hrc-honors-day-of-silence</w:t>
        </w:r>
      </w:hyperlink>
      <w:r>
        <w:t xml:space="preserve"> - A report by the Human Rights Campaign honouring the Day of Silence, an annual event led by GLSEN to highlight the bullying and harassment LGBTQ youth face in schools.</w:t>
      </w:r>
      <w:r/>
    </w:p>
    <w:p>
      <w:pPr>
        <w:pStyle w:val="ListNumber"/>
        <w:spacing w:line="240" w:lineRule="auto"/>
        <w:ind w:left="720"/>
      </w:pPr>
      <w:r/>
      <w:hyperlink r:id="rId11">
        <w:r>
          <w:rPr>
            <w:color w:val="0000EE"/>
            <w:u w:val="single"/>
          </w:rPr>
          <w:t>https://www.aclu.org/news/civil-liberties/day-silence-lets-make-sure-schools-educate-not-discriminate</w:t>
        </w:r>
      </w:hyperlink>
      <w:r>
        <w:t xml:space="preserve"> - An article by the American Civil Liberties Union discussing the Day of Silence and the importance of ensuring schools educate without discrimination against LGBTQ students.</w:t>
      </w:r>
      <w:r/>
    </w:p>
    <w:p>
      <w:pPr>
        <w:pStyle w:val="ListNumber"/>
        <w:spacing w:line="240" w:lineRule="auto"/>
        <w:ind w:left="720"/>
      </w:pPr>
      <w:r/>
      <w:hyperlink r:id="rId14">
        <w:r>
          <w:rPr>
            <w:color w:val="0000EE"/>
            <w:u w:val="single"/>
          </w:rPr>
          <w:t>https://www.nclrights.org/about-us/press-release/the-national-center-for-lesbian-rights-stands-up-for-lgbtq-youth-with-the-national-day-for-silence/</w:t>
        </w:r>
      </w:hyperlink>
      <w:r>
        <w:t xml:space="preserve"> - A press release from the National Center for Lesbian Rights supporting the National Day of Silence, highlighting the participation of students nationwide to bring attention to anti-LGBT bullying and harassment.</w:t>
      </w:r>
      <w:r/>
    </w:p>
    <w:p>
      <w:pPr>
        <w:pStyle w:val="ListNumber"/>
        <w:spacing w:line="240" w:lineRule="auto"/>
        <w:ind w:left="720"/>
      </w:pPr>
      <w:r/>
      <w:hyperlink r:id="rId13">
        <w:r>
          <w:rPr>
            <w:color w:val="0000EE"/>
            <w:u w:val="single"/>
          </w:rPr>
          <w:t>https://www.browardschools.com/bcps-departments/school-culture-student-support/diversity/diversity-days-of-observance/day-of-silence</w:t>
        </w:r>
      </w:hyperlink>
      <w:r>
        <w:t xml:space="preserve"> - Information from Broward County Public Schools about the Day of Silence, including its history, purpose, and how it is observed in schools across the country.</w:t>
      </w:r>
      <w:r/>
    </w:p>
    <w:p>
      <w:pPr>
        <w:pStyle w:val="ListNumber"/>
        <w:spacing w:line="240" w:lineRule="auto"/>
        <w:ind w:left="720"/>
      </w:pPr>
      <w:r/>
      <w:hyperlink r:id="rId15">
        <w:r>
          <w:rPr>
            <w:color w:val="0000EE"/>
            <w:u w:val="single"/>
          </w:rPr>
          <w:t>https://www.youtube.com/watch?v=l8QNg-brsZI</w:t>
        </w:r>
      </w:hyperlink>
      <w:r>
        <w:t xml:space="preserve"> - A video titled 'A Day of Silence' by Relationship Matters at Westbury High School, showcasing the participation and significance of the Day of Silence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best-lgbtqi-teen-characters/" TargetMode="External"/><Relationship Id="rId10" Type="http://schemas.openxmlformats.org/officeDocument/2006/relationships/hyperlink" Target="https://www.advocate.com/opinion/day-of-silence-2026-lgbtq" TargetMode="External"/><Relationship Id="rId11" Type="http://schemas.openxmlformats.org/officeDocument/2006/relationships/hyperlink" Target="https://www.aclu.org/news/civil-liberties/day-silence-lets-make-sure-schools-educate-not-discriminate" TargetMode="External"/><Relationship Id="rId12" Type="http://schemas.openxmlformats.org/officeDocument/2006/relationships/hyperlink" Target="https://www.hrc.org/news/hrc-honors-day-of-silence" TargetMode="External"/><Relationship Id="rId13" Type="http://schemas.openxmlformats.org/officeDocument/2006/relationships/hyperlink" Target="https://www.browardschools.com/bcps-departments/school-culture-student-support/diversity/diversity-days-of-observance/day-of-silence" TargetMode="External"/><Relationship Id="rId14" Type="http://schemas.openxmlformats.org/officeDocument/2006/relationships/hyperlink" Target="https://www.nclrights.org/about-us/press-release/the-national-center-for-lesbian-rights-stands-up-for-lgbtq-youth-with-the-national-day-for-silence/" TargetMode="External"/><Relationship Id="rId15" Type="http://schemas.openxmlformats.org/officeDocument/2006/relationships/hyperlink" Target="https://www.youtube.com/watch?v=l8QNg-brsZ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