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pPr>
        <w:pStyle w:val="Heading1"/>
      </w:pPr>
      <w:r>
        <w:t>Best Inclusive Bathroom Map for Idaho Trans Residents — Practical, Community‑built Resource</w:t>
      </w:r>
      <w:r/>
    </w:p>
    <w:p>
      <w:r/>
      <w:r/>
    </w:p>
    <w:p>
      <w:r>
        <w:drawing>
          <wp:inline xmlns:a="http://schemas.openxmlformats.org/drawingml/2006/main" xmlns:pic="http://schemas.openxmlformats.org/drawingml/2006/picture">
            <wp:extent cx="5080000" cy="2902857"/>
            <wp:docPr id="1" name="Picture 1"/>
            <wp:cNvGraphicFramePr>
              <a:graphicFrameLocks noChangeAspect="1"/>
            </wp:cNvGraphicFramePr>
            <a:graphic>
              <a:graphicData uri="http://schemas.openxmlformats.org/drawingml/2006/picture">
                <pic:pic>
                  <pic:nvPicPr>
                    <pic:cNvPr id="0" name="image.jpg"/>
                    <pic:cNvPicPr/>
                  </pic:nvPicPr>
                  <pic:blipFill>
                    <a:blip r:embed="rId8"/>
                    <a:stretch>
                      <a:fillRect/>
                    </a:stretch>
                  </pic:blipFill>
                  <pic:spPr>
                    <a:xfrm>
                      <a:off x="0" y="0"/>
                      <a:ext cx="5080000" cy="2902857"/>
                    </a:xfrm>
                    <a:prstGeom prst="rect"/>
                  </pic:spPr>
                </pic:pic>
              </a:graphicData>
            </a:graphic>
          </wp:inline>
        </w:drawing>
      </w:r>
    </w:p>
    <w:p>
      <w:r/>
      <w:r>
        <w:rPr>
          <w:b/>
        </w:rPr>
        <w:t>Shoppers and commuters in Idaho are relying on a new, community-sourced Inclusive Bathroom Map to find safe restrooms as a controversial new state law takes effect; the crowdsourced tool aims to give trans people practical, local information and reduce fear when moving through public spaces.</w:t>
      </w:r>
      <w:r/>
    </w:p>
    <w:p>
      <w:r/>
      <w:r>
        <w:t>Essential Takeaways</w:t>
      </w:r>
      <w:r/>
      <w:r/>
    </w:p>
    <w:p>
      <w:pPr>
        <w:pStyle w:val="ListBullet"/>
        <w:spacing w:line="240" w:lineRule="auto"/>
        <w:ind w:left="720"/>
      </w:pPr>
      <w:r/>
      <w:r>
        <w:rPr>
          <w:b/>
        </w:rPr>
        <w:t>Community-built resource:</w:t>
      </w:r>
      <w:r>
        <w:t xml:space="preserve"> Trans Affirm launched an Idaho bathroom list crowdsourced by residents, with hundreds of submissions and ongoing updates.</w:t>
      </w:r>
      <w:r/>
    </w:p>
    <w:p>
      <w:pPr>
        <w:pStyle w:val="ListBullet"/>
        <w:spacing w:line="240" w:lineRule="auto"/>
        <w:ind w:left="720"/>
      </w:pPr>
      <w:r/>
      <w:r>
        <w:rPr>
          <w:b/>
        </w:rPr>
        <w:t>Clear categories:</w:t>
      </w:r>
      <w:r>
        <w:t xml:space="preserve"> The map flags gender‑neutral/private restrooms, gendered-but-inclusive locations, and spots where concerns were reported , easy to scan on the go.</w:t>
      </w:r>
      <w:r/>
    </w:p>
    <w:p>
      <w:pPr>
        <w:pStyle w:val="ListBullet"/>
        <w:spacing w:line="240" w:lineRule="auto"/>
        <w:ind w:left="720"/>
      </w:pPr>
      <w:r/>
      <w:r>
        <w:rPr>
          <w:b/>
        </w:rPr>
        <w:t>Why it matters now:</w:t>
      </w:r>
      <w:r>
        <w:t xml:space="preserve"> The state passed a strict bathroom law criminalising certain restroom use; penalties range from misdemeanour to felony and can escalate with prior offences.</w:t>
      </w:r>
      <w:r/>
    </w:p>
    <w:p>
      <w:pPr>
        <w:pStyle w:val="ListBullet"/>
        <w:spacing w:line="240" w:lineRule="auto"/>
        <w:ind w:left="720"/>
      </w:pPr>
      <w:r/>
      <w:r>
        <w:rPr>
          <w:b/>
        </w:rPr>
        <w:t>Temporary legal protection:</w:t>
      </w:r>
      <w:r>
        <w:t xml:space="preserve"> A federal judge has limited enforcement in certain situations, allowing use of single‑user restrooms consistent with gender identity and multi‑user restrooms when no single‑user option exists.</w:t>
      </w:r>
      <w:r/>
    </w:p>
    <w:p>
      <w:pPr>
        <w:pStyle w:val="ListBullet"/>
        <w:spacing w:line="240" w:lineRule="auto"/>
        <w:ind w:left="720"/>
      </w:pPr>
      <w:r/>
      <w:r>
        <w:rPr>
          <w:b/>
        </w:rPr>
        <w:t>Practical feel:</w:t>
      </w:r>
      <w:r>
        <w:t xml:space="preserve"> The site is described as a “live” tool meant to grow with local knowledge, offering a calm, practical alternative to confusion and fear.</w:t>
      </w:r>
      <w:r/>
      <w:r/>
    </w:p>
    <w:p>
      <w:pPr>
        <w:pStyle w:val="Heading2"/>
      </w:pPr>
      <w:r>
        <w:t>Why a map felt urgent , and why it’s calming to carry one mentally</w:t>
      </w:r>
      <w:r/>
    </w:p>
    <w:p>
      <w:r/>
      <w:r>
        <w:t>The launch of this map is a direct, down-to-earth response to new lawmaking that ramped up worry across Idaho’s trans communities, and you can almost feel that collective relief in the project’s tone. According to Trans Affirm, the Idaho Safe Bathroom List was built “by Idahoans, for Idahoans” to increase information access and help people feel prepared when moving through public spaces. The map’s straightforward labels , gender neutral, inclusive gendered restrooms, and flagged concerns , make it practical for quick checks in unfamiliar places.</w:t>
      </w:r>
      <w:r/>
    </w:p>
    <w:p>
      <w:r/>
      <w:r>
        <w:t>This tool arrived as the new law took effect on July 1 and follows widespread reporting about the law’s severity. For many people, a simple, searchable list of safe options is less dramatic than legal briefs but far more useful day to day. If you’re planning errands or a trip across the state, keeping the map bookmarked or screenshotting nearby entries can remove a lot of needless stress.</w:t>
      </w:r>
      <w:r/>
    </w:p>
    <w:p>
      <w:pPr>
        <w:pStyle w:val="Heading2"/>
      </w:pPr>
      <w:r>
        <w:t>What the law actually does , and where enforcement is limited</w:t>
      </w:r>
      <w:r/>
    </w:p>
    <w:p>
      <w:r/>
      <w:r>
        <w:t>Idaho’s statute makes it illegal to “knowingly and willfully” use a sex‑segregated restroom that doesn’t match the sex assigned at birth in government buildings and public accommodation spaces, with penalties that escalate from a misdemeanor to a potential life sentence under the persistent violator rule. That’s a jarring scale; reporters and rights groups have pointed out how unusually severe the penalties are compared with other state laws.</w:t>
      </w:r>
      <w:r/>
    </w:p>
    <w:p>
      <w:r/>
      <w:r>
        <w:t>Still, a federal judge granted a partial preliminary injunction that narrows enforcement for now. The ACLU of Idaho explains that trans people may use single‑user restrooms consistent with their gender identity and multi‑user restrooms when no single‑user option is available on the same floor. That clarification reduces some immediate danger, but it doesn’t wipe away the everyday uncertainty that the map seeks to address.</w:t>
      </w:r>
      <w:r/>
    </w:p>
    <w:p>
      <w:pPr>
        <w:pStyle w:val="Heading2"/>
      </w:pPr>
      <w:r>
        <w:t>How the map works , what you’ll actually see and how to use it</w:t>
      </w:r>
      <w:r/>
    </w:p>
    <w:p>
      <w:r/>
      <w:r>
        <w:t>Trans Affirm’s list is built around community reports and organised to be quick to scan: entries mark single‑stall restrooms, gender‑neutral facilities, locations where staff are known to be welcoming, and places where community members have raised red flags. The organisation calls it a “live, ever evolving resource,” which means additions and edits appear as people submit new information.</w:t>
      </w:r>
      <w:r/>
    </w:p>
    <w:p>
      <w:r/>
      <w:r>
        <w:t>Practically, use it like this: before you head into a café, mall or government building, check the map for the nearest single‑user or explicitly inclusive restroom; if nothing’s listed, take a moment to ask staff or look for family or all‑gender signs. Screenshot helpful pins if you expect poor reception on your phone, and consider contributing updates when you find new or changed facilities , community data works only if people keep it current.</w:t>
      </w:r>
      <w:r/>
    </w:p>
    <w:p>
      <w:pPr>
        <w:pStyle w:val="Heading2"/>
      </w:pPr>
      <w:r>
        <w:t>Safety, policing and the broader reaction</w:t>
      </w:r>
      <w:r/>
    </w:p>
    <w:p>
      <w:r/>
      <w:r>
        <w:t>Even lawmakers’ own enforcement communities raised alarms. Both the Idaho Sheriffs’ Association and the Idaho Fraternal Order of Police opposed the bill, with police leaders warning enforcement could force invasive questioning , a problem that only adds to the map’s usefulness. Journalists and advocates have also noted that prior convictions for similar laws in other states could increase penalties here, an angle that heightens the stakes for people travelling between states.</w:t>
      </w:r>
      <w:r/>
    </w:p>
    <w:p>
      <w:r/>
      <w:r>
        <w:t>That reality helps explain why Trans Affirm emphasises community care: institutional safety nets feel thin or absent, so grassroots information sharing becomes a form of mutual aid. For users, that translates to practical tips rather than legal counsel , a list of where to go, what to expect, and where others have felt safe.</w:t>
      </w:r>
      <w:r/>
    </w:p>
    <w:p>
      <w:pPr>
        <w:pStyle w:val="Heading2"/>
      </w:pPr>
      <w:r>
        <w:t>What to do next , simple steps for users and allies</w:t>
      </w:r>
      <w:r/>
    </w:p>
    <w:p>
      <w:r/>
      <w:r>
        <w:t>If you live in or travel through Idaho, bookmark the Idaho Safe Bathroom List and check it before you leave the house; screenshots and offline access are wise if you expect patchy signal. If you’re comfortable contributing, add accurate reports when you find inclusive restrooms or encounter issues , the map improves with local participation. Allies can amplify the resource on social channels, share updates with friends, or quietly support businesses known to be inclusive.</w:t>
      </w:r>
      <w:r/>
    </w:p>
    <w:p>
      <w:r/>
      <w:r>
        <w:t>And remember: tools like this don’t erase policy harms, but they do make daily life more navigable , practical, calm measures that matter.</w:t>
      </w:r>
      <w:r/>
    </w:p>
    <w:p>
      <w:r/>
      <w:r>
        <w:t>It's a small, practical shift that helps people move through public spaces with a little less fear.</w:t>
      </w:r>
      <w:r/>
    </w:p>
    <w:p>
      <w:pPr>
        <w:pStyle w:val="Heading3"/>
      </w:pPr>
      <w:r>
        <w:t>Source Reference Map</w:t>
      </w:r>
      <w:r/>
    </w:p>
    <w:p>
      <w:r/>
      <w:r>
        <w:rPr>
          <w:b/>
        </w:rPr>
        <w:t>Story idea inspired by:</w:t>
      </w:r>
      <w:r>
        <w:t xml:space="preserve"> </w:t>
      </w:r>
      <w:hyperlink r:id="rId9">
        <w:r>
          <w:rPr>
            <w:color w:val="0000EE"/>
            <w:u w:val="single"/>
          </w:rPr>
          <w:t>[1]</w:t>
        </w:r>
      </w:hyperlink>
      <w:r/>
    </w:p>
    <w:p>
      <w:r/>
      <w:r>
        <w:rPr>
          <w:b/>
        </w:rPr>
        <w:t>Sources by paragraph:</w:t>
      </w:r>
      <w:r>
        <w:t xml:space="preserve">- Paragraph 1: </w:t>
      </w:r>
      <w:hyperlink r:id="rId10">
        <w:r>
          <w:rPr>
            <w:color w:val="0000EE"/>
            <w:u w:val="single"/>
          </w:rPr>
          <w:t>[2]</w:t>
        </w:r>
      </w:hyperlink>
      <w:r>
        <w:t xml:space="preserve">, </w:t>
      </w:r>
      <w:hyperlink r:id="rId11">
        <w:r>
          <w:rPr>
            <w:color w:val="0000EE"/>
            <w:u w:val="single"/>
          </w:rPr>
          <w:t>[6]</w:t>
        </w:r>
      </w:hyperlink>
      <w:r>
        <w:t xml:space="preserve">- Paragraph 2: </w:t>
      </w:r>
      <w:hyperlink r:id="rId10">
        <w:r>
          <w:rPr>
            <w:color w:val="0000EE"/>
            <w:u w:val="single"/>
          </w:rPr>
          <w:t>[2]</w:t>
        </w:r>
      </w:hyperlink>
      <w:r>
        <w:t xml:space="preserve">, </w:t>
      </w:r>
      <w:hyperlink r:id="rId12">
        <w:r>
          <w:rPr>
            <w:color w:val="0000EE"/>
            <w:u w:val="single"/>
          </w:rPr>
          <w:t>[4]</w:t>
        </w:r>
      </w:hyperlink>
      <w:r>
        <w:t xml:space="preserve">- Paragraph 3: </w:t>
      </w:r>
      <w:hyperlink r:id="rId13">
        <w:r>
          <w:rPr>
            <w:color w:val="0000EE"/>
            <w:u w:val="single"/>
          </w:rPr>
          <w:t>[3]</w:t>
        </w:r>
      </w:hyperlink>
      <w:r>
        <w:t xml:space="preserve">, </w:t>
      </w:r>
      <w:hyperlink r:id="rId14">
        <w:r>
          <w:rPr>
            <w:color w:val="0000EE"/>
            <w:u w:val="single"/>
          </w:rPr>
          <w:t>[7]</w:t>
        </w:r>
      </w:hyperlink>
      <w:r>
        <w:t xml:space="preserve">- Paragraph 4: </w:t>
      </w:r>
      <w:hyperlink r:id="rId10">
        <w:r>
          <w:rPr>
            <w:color w:val="0000EE"/>
            <w:u w:val="single"/>
          </w:rPr>
          <w:t>[2]</w:t>
        </w:r>
      </w:hyperlink>
      <w:r>
        <w:t xml:space="preserve">, </w:t>
      </w:r>
      <w:hyperlink r:id="rId11">
        <w:r>
          <w:rPr>
            <w:color w:val="0000EE"/>
            <w:u w:val="single"/>
          </w:rPr>
          <w:t>[6]</w:t>
        </w:r>
      </w:hyperlink>
      <w:r>
        <w:t xml:space="preserve">- Paragraph 5: </w:t>
      </w:r>
      <w:hyperlink r:id="rId15">
        <w:r>
          <w:rPr>
            <w:color w:val="0000EE"/>
            <w:u w:val="single"/>
          </w:rPr>
          <w:t>[5]</w:t>
        </w:r>
      </w:hyperlink>
      <w:r>
        <w:t xml:space="preserve">, </w:t>
      </w:r>
      <w:hyperlink r:id="rId14">
        <w:r>
          <w:rPr>
            <w:color w:val="0000EE"/>
            <w:u w:val="single"/>
          </w:rPr>
          <w:t>[7]</w:t>
        </w:r>
      </w:hyperlink>
      <w:r/>
    </w:p>
    <w:p>
      <w:pPr>
        <w:pStyle w:val="Heading2"/>
      </w:pPr>
      <w:r>
        <w:t>Bibliography</w:t>
      </w:r>
      <w:r/>
      <w:r/>
    </w:p>
    <w:p>
      <w:pPr>
        <w:pStyle w:val="ListNumber"/>
        <w:numPr>
          <w:ilvl w:val="0"/>
          <w:numId w:val="14"/>
        </w:numPr>
        <w:spacing w:line="240" w:lineRule="auto"/>
        <w:ind w:left="720"/>
      </w:pPr>
      <w:r/>
      <w:hyperlink r:id="rId9">
        <w:r>
          <w:rPr>
            <w:color w:val="0000EE"/>
            <w:u w:val="single"/>
          </w:rPr>
          <w:t>https://www.lgbtqnation.com/2026/07/trans-org-shares-community-sourced-inclusive-bathroom-map-our-communities-need-practical-tools/</w:t>
        </w:r>
      </w:hyperlink>
      <w:r>
        <w:t xml:space="preserve"> - Please view link - unable to able to access data</w:t>
      </w:r>
      <w:r/>
    </w:p>
    <w:p>
      <w:pPr>
        <w:pStyle w:val="ListNumber"/>
        <w:spacing w:line="240" w:lineRule="auto"/>
        <w:ind w:left="720"/>
      </w:pPr>
      <w:r/>
      <w:hyperlink r:id="rId10">
        <w:r>
          <w:rPr>
            <w:color w:val="0000EE"/>
            <w:u w:val="single"/>
          </w:rPr>
          <w:t>https://www.transaffirm.org/idaho-bathroom-list</w:t>
        </w:r>
      </w:hyperlink>
      <w:r>
        <w:t xml:space="preserve"> - Trans Affirm, an Idaho-based nonprofit, has developed the Idaho Safe Bathroom List, a community-driven resource designed to assist transgender, nonbinary, intersex, and gender-diverse individuals in locating safer, more inclusive restrooms across the state. The list features businesses, organisations, and public spaces identified by the community as welcoming. It also highlights locations that have been reported as unwelcoming or concerning, aiming to help individuals make informed decisions about where they feel safest. The resource is continually updated, reflecting the evolving needs of the community.</w:t>
      </w:r>
      <w:r/>
    </w:p>
    <w:p>
      <w:pPr>
        <w:pStyle w:val="ListNumber"/>
        <w:spacing w:line="240" w:lineRule="auto"/>
        <w:ind w:left="720"/>
      </w:pPr>
      <w:r/>
      <w:hyperlink r:id="rId13">
        <w:r>
          <w:rPr>
            <w:color w:val="0000EE"/>
            <w:u w:val="single"/>
          </w:rPr>
          <w:t>https://www.acluidaho.org/legislation/2026-hb-752-criminalizing-bathroom-use-for-trans-people/</w:t>
        </w:r>
      </w:hyperlink>
      <w:r>
        <w:t xml:space="preserve"> - House Bill 752, signed into law by Governor Brad Little in March 2026, criminalises the use of public restrooms that do not align with an individual's sex assigned at birth. The law applies to government-owned buildings and places of public accommodation, making it a misdemeanor for a first offence and a felony for a second offence within five years. The ACLU of Idaho opposes the law, arguing it violates constitutional rights and poses risks to transgender individuals, including potential harassment and legal consequences.</w:t>
      </w:r>
      <w:r/>
    </w:p>
    <w:p>
      <w:pPr>
        <w:pStyle w:val="ListNumber"/>
        <w:spacing w:line="240" w:lineRule="auto"/>
        <w:ind w:left="720"/>
      </w:pPr>
      <w:r/>
      <w:hyperlink r:id="rId12">
        <w:r>
          <w:rPr>
            <w:color w:val="0000EE"/>
            <w:u w:val="single"/>
          </w:rPr>
          <w:t>https://www.lgbtqnation.com/2026/03/idaho-gov-signs-nations-most-extreme-anti-trans-bathroom-law-despite-police-opposition/</w:t>
        </w:r>
      </w:hyperlink>
      <w:r>
        <w:t xml:space="preserve"> - In March 2026, Idaho Governor Brad Little signed into law what has been described as the nation's most extreme anti-transgender bathroom ban. The law prohibits individuals from using sex-segregated restrooms that do not correspond with their sex assigned at birth, applying to government-owned buildings and places of public accommodation. Despite opposition from law enforcement agencies, including the Idaho Sheriffs’ Association and the Idaho Fraternal Order of Police, the law was enacted, raising concerns about its enforcement and impact on transgender individuals.</w:t>
      </w:r>
      <w:r/>
    </w:p>
    <w:p>
      <w:pPr>
        <w:pStyle w:val="ListNumber"/>
        <w:spacing w:line="240" w:lineRule="auto"/>
        <w:ind w:left="720"/>
      </w:pPr>
      <w:r/>
      <w:hyperlink r:id="rId15">
        <w:r>
          <w:rPr>
            <w:color w:val="0000EE"/>
            <w:u w:val="single"/>
          </w:rPr>
          <w:t>https://www.idahostatesman.com/news/politics-government/state-politics/article315257130.html</w:t>
        </w:r>
      </w:hyperlink>
      <w:r>
        <w:t xml:space="preserve"> - Governor Brad Little signed House Bill 752 into law, criminalising the use of restrooms or changing rooms that do not correspond with a person's sex assigned at birth. The law applies to government-owned buildings and places of public accommodation, making it a misdemeanor for a first offence and a felony for a second offence within five years. The bill has sparked controversy and concern among various groups, including law enforcement agencies, regarding its enforcement and potential impact on transgender individuals.</w:t>
      </w:r>
      <w:r/>
    </w:p>
    <w:p>
      <w:pPr>
        <w:pStyle w:val="ListNumber"/>
        <w:spacing w:line="240" w:lineRule="auto"/>
        <w:ind w:left="720"/>
      </w:pPr>
      <w:r/>
      <w:hyperlink r:id="rId11">
        <w:r>
          <w:rPr>
            <w:color w:val="0000EE"/>
            <w:u w:val="single"/>
          </w:rPr>
          <w:t>https://idahocapitalsun.com/2026/07/09/bracing-for-idahos-new-ban-group-maps-safe-bathrooms-across-the-state-for-trans-people/</w:t>
        </w:r>
      </w:hyperlink>
      <w:r>
        <w:t xml:space="preserve"> - In response to Idaho's new bathroom ban, Trans Affirm has created an online map of inclusive bathrooms across the state. The map, developed through hundreds of community-submitted ideas, aims to help transgender and gender-diverse individuals find safe restrooms. It includes information on gender-neutral private restrooms and locations where community members have reported concerns, serving as a practical tool for navigating public spaces in light of the new law.</w:t>
      </w:r>
      <w:r/>
    </w:p>
    <w:p>
      <w:pPr>
        <w:pStyle w:val="ListNumber"/>
        <w:spacing w:line="240" w:lineRule="auto"/>
        <w:ind w:left="720"/>
      </w:pPr>
      <w:r/>
      <w:hyperlink r:id="rId14">
        <w:r>
          <w:rPr>
            <w:color w:val="0000EE"/>
            <w:u w:val="single"/>
          </w:rPr>
          <w:t>https://www.investing.com/news/world-news/us-judge-limits-enforcement-of-idahos-transgender-bathroom-access-law-4746365</w:t>
        </w:r>
      </w:hyperlink>
      <w:r>
        <w:t xml:space="preserve"> - A U.S. District Judge issued a preliminary injunction limiting the enforcement of Idaho's new transgender bathroom access law. The law, set to take effect on July 1, 2026, made it a crime for transgender individuals to use public restrooms that do not align with their sex assigned at birth. The injunction allows transgender individuals to use single-user restrooms consistent with their gender identity and multi-user restrooms when a single-user restroom is not available, pending further legal proceedings.</w:t>
      </w:r>
      <w:r/>
    </w:p>
    <w:sectPr w:rsidR="008F16EB" w:rsidRPr="008F16EB" w:rsidSect="00034616">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Franklin Gothic Book">
    <w:panose1 w:val="020B0503020102020204"/>
    <w:charset w:val="00"/>
    <w:family w:val="swiss"/>
    <w:pitch w:val="variable"/>
    <w:sig w:usb0="00000287" w:usb1="000000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notTrueType/>
    <w:pitch w:val="fixed"/>
    <w:sig w:usb0="E00002FF" w:usb1="6AC7FDFB" w:usb2="08000012" w:usb3="00000000" w:csb0="0002009F" w:csb1="00000000"/>
  </w:font>
  <w:font w:name="Courier">
    <w:altName w:val="Courier New"/>
    <w:panose1 w:val="02070309020205020404"/>
    <w:charset w:val="00"/>
    <w:family w:val="auto"/>
    <w:pitch w:val="variable"/>
    <w:sig w:usb0="00000003" w:usb1="00000000" w:usb2="00000000" w:usb3="00000000" w:csb0="00000001"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abstractNum w:abstractNumId="9" w15:restartNumberingAfterBreak="0">
    <w:nsid w:val="79911088"/>
    <w:multiLevelType w:val="hybridMultilevel"/>
    <w:tmpl w:val="B89254AA"/>
    <w:lvl w:ilvl="0" w:tplc="5ED0EE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583565639">
    <w:abstractNumId w:val="8"/>
  </w:num>
  <w:num w:numId="2" w16cid:durableId="1689715716">
    <w:abstractNumId w:val="6"/>
  </w:num>
  <w:num w:numId="3" w16cid:durableId="1422219261">
    <w:abstractNumId w:val="5"/>
  </w:num>
  <w:num w:numId="4" w16cid:durableId="1639651746">
    <w:abstractNumId w:val="4"/>
  </w:num>
  <w:num w:numId="5" w16cid:durableId="268244051">
    <w:abstractNumId w:val="7"/>
  </w:num>
  <w:num w:numId="6" w16cid:durableId="527262389">
    <w:abstractNumId w:val="3"/>
  </w:num>
  <w:num w:numId="7" w16cid:durableId="2116093898">
    <w:abstractNumId w:val="2"/>
  </w:num>
  <w:num w:numId="8" w16cid:durableId="1487162739">
    <w:abstractNumId w:val="1"/>
  </w:num>
  <w:num w:numId="9" w16cid:durableId="1639265226">
    <w:abstractNumId w:val="0"/>
  </w:num>
  <w:num w:numId="10" w16cid:durableId="495808350">
    <w:abstractNumId w:val="7"/>
    <w:lvlOverride w:ilvl="0">
      <w:startOverride w:val="1"/>
    </w:lvlOverride>
  </w:num>
  <w:num w:numId="11" w16cid:durableId="1894850684">
    <w:abstractNumId w:val="9"/>
  </w:num>
  <w:num w:numId="12" w16cid:durableId="1467312115">
    <w:abstractNumId w:val="9"/>
  </w:num>
  <w:num w:numId="13" w16cid:durableId="1615862868">
    <w:abstractNumId w:val="9"/>
  </w:num>
  <w:num w:numId="14">
    <w:abstractNumId w:val="7"/>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50"/>
  <w:proofState w:spelling="clean" w:grammar="clean"/>
  <w:attachedTemplate r:id="rId1"/>
  <w:defaultTabStop w:val="720"/>
  <w:defaultTableStyle w:val="Noah"/>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33E31"/>
    <w:rsid w:val="00034616"/>
    <w:rsid w:val="0006063C"/>
    <w:rsid w:val="0015074B"/>
    <w:rsid w:val="0029639D"/>
    <w:rsid w:val="00326F90"/>
    <w:rsid w:val="00327C26"/>
    <w:rsid w:val="006072D1"/>
    <w:rsid w:val="00641096"/>
    <w:rsid w:val="00733E31"/>
    <w:rsid w:val="00782A44"/>
    <w:rsid w:val="007D0B83"/>
    <w:rsid w:val="008F16EB"/>
    <w:rsid w:val="00920A5B"/>
    <w:rsid w:val="00AA1D8D"/>
    <w:rsid w:val="00B47730"/>
    <w:rsid w:val="00CB0664"/>
    <w:rsid w:val="00F369D9"/>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2B5D908"/>
  <w14:defaultImageDpi w14:val="300"/>
  <w15:docId w15:val="{AFAB448B-A191-DB46-889A-C1A710B4FEA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eorgia" w:hAnsi="Georgia" w:cs="Georgia"/>
        <w:sz w:val="22"/>
        <w:szCs w:val="22"/>
        <w:lang w:val="en-US" w:eastAsia="en-US" w:bidi="ar-SA"/>
      </w:rPr>
    </w:rPrDefault>
    <w:pPrDefault>
      <w:pPr>
        <w:spacing w:after="160" w:line="36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41096"/>
  </w:style>
  <w:style w:type="paragraph" w:styleId="Heading1">
    <w:name w:val="heading 1"/>
    <w:basedOn w:val="Normal"/>
    <w:next w:val="Normal"/>
    <w:link w:val="Heading1Char"/>
    <w:uiPriority w:val="9"/>
    <w:qFormat/>
    <w:rsid w:val="00641096"/>
    <w:pPr>
      <w:keepNext/>
      <w:keepLines/>
      <w:spacing w:before="240" w:after="160" w:line="240" w:lineRule="auto"/>
      <w:outlineLvl w:val="0"/>
    </w:pPr>
    <w:rPr>
      <w:rFonts w:ascii="Georgia" w:hAnsi="Georgia" w:cs="Georgia"/>
      <w:b/>
      <w:bCs/>
      <w:color w:val="1C1917"/>
      <w:sz w:val="52"/>
      <w:szCs w:val="52"/>
      <w:w w:val="90"/>
    </w:rPr>
  </w:style>
  <w:style w:type="paragraph" w:styleId="Heading2">
    <w:name w:val="heading 2"/>
    <w:basedOn w:val="Normal"/>
    <w:next w:val="Normal"/>
    <w:link w:val="Heading2Char"/>
    <w:uiPriority w:val="9"/>
    <w:unhideWhenUsed/>
    <w:qFormat/>
    <w:rsid w:val="00641096"/>
    <w:pPr>
      <w:keepNext/>
      <w:keepLines/>
      <w:spacing w:before="400" w:after="120"/>
      <w:outlineLvl w:val="1"/>
    </w:pPr>
    <w:rPr>
      <w:rFonts w:ascii="Georgia" w:hAnsi="Georgia" w:cs="Georgia"/>
      <w:b/>
      <w:bCs/>
      <w:color w:val="1C1917"/>
      <w:sz w:val="36"/>
      <w:szCs w:val="36"/>
      <w:w w:val="90"/>
    </w:rPr>
  </w:style>
  <w:style w:type="paragraph" w:styleId="Heading3">
    <w:name w:val="heading 3"/>
    <w:basedOn w:val="Normal"/>
    <w:next w:val="Normal"/>
    <w:link w:val="Heading3Char"/>
    <w:uiPriority w:val="9"/>
    <w:unhideWhenUsed/>
    <w:qFormat/>
    <w:rsid w:val="00641096"/>
    <w:pPr>
      <w:keepNext/>
      <w:keepLines/>
      <w:spacing w:before="320" w:after="80"/>
      <w:outlineLvl w:val="2"/>
    </w:pPr>
    <w:rPr>
      <w:rFonts w:ascii="Georgia" w:hAnsi="Georgia" w:cs="Georgia"/>
      <w:b/>
      <w:bCs/>
      <w:color w:val="374151"/>
      <w:sz w:val="28"/>
      <w:szCs w:val="28"/>
      <w:w w:val="90"/>
    </w:rPr>
  </w:style>
  <w:style w:type="paragraph" w:styleId="Heading4">
    <w:name w:val="heading 4"/>
    <w:basedOn w:val="Normal"/>
    <w:next w:val="Normal"/>
    <w:link w:val="Heading4Char"/>
    <w:uiPriority w:val="9"/>
    <w:semiHidden/>
    <w:unhideWhenUsed/>
    <w:qFormat/>
    <w:rsid w:val="00641096"/>
    <w:pPr>
      <w:keepNext/>
      <w:keepLines/>
      <w:spacing w:before="200" w:after="0"/>
      <w:outlineLvl w:val="3"/>
    </w:pPr>
    <w:rPr>
      <w:rFonts w:asciiTheme="majorHAnsi" w:eastAsiaTheme="majorEastAsia" w:hAnsiTheme="majorHAnsi" w:cstheme="majorBidi"/>
      <w:b/>
      <w:bCs/>
      <w:i/>
      <w:iCs/>
      <w:color w:val="156082" w:themeColor="accent1"/>
    </w:rPr>
  </w:style>
  <w:style w:type="paragraph" w:styleId="Heading5">
    <w:name w:val="heading 5"/>
    <w:basedOn w:val="Normal"/>
    <w:next w:val="Normal"/>
    <w:link w:val="Heading5Char"/>
    <w:uiPriority w:val="9"/>
    <w:semiHidden/>
    <w:unhideWhenUsed/>
    <w:qFormat/>
    <w:rsid w:val="00641096"/>
    <w:pPr>
      <w:keepNext/>
      <w:keepLines/>
      <w:spacing w:before="200" w:after="0"/>
      <w:outlineLvl w:val="4"/>
    </w:pPr>
    <w:rPr>
      <w:rFonts w:asciiTheme="majorHAnsi" w:eastAsiaTheme="majorEastAsia" w:hAnsiTheme="majorHAnsi" w:cstheme="majorBidi"/>
      <w:color w:val="0A2F40" w:themeColor="accent1" w:themeShade="7F"/>
    </w:rPr>
  </w:style>
  <w:style w:type="paragraph" w:styleId="Heading6">
    <w:name w:val="heading 6"/>
    <w:basedOn w:val="Normal"/>
    <w:next w:val="Normal"/>
    <w:link w:val="Heading6Char"/>
    <w:uiPriority w:val="9"/>
    <w:semiHidden/>
    <w:unhideWhenUsed/>
    <w:qFormat/>
    <w:rsid w:val="00641096"/>
    <w:pPr>
      <w:keepNext/>
      <w:keepLines/>
      <w:spacing w:before="200" w:after="0"/>
      <w:outlineLvl w:val="5"/>
    </w:pPr>
    <w:rPr>
      <w:rFonts w:asciiTheme="majorHAnsi" w:eastAsiaTheme="majorEastAsia" w:hAnsiTheme="majorHAnsi" w:cstheme="majorBidi"/>
      <w:i/>
      <w:iCs/>
      <w:color w:val="0A2F40" w:themeColor="accent1" w:themeShade="7F"/>
    </w:rPr>
  </w:style>
  <w:style w:type="paragraph" w:styleId="Heading7">
    <w:name w:val="heading 7"/>
    <w:basedOn w:val="Normal"/>
    <w:next w:val="Normal"/>
    <w:link w:val="Heading7Char"/>
    <w:uiPriority w:val="9"/>
    <w:semiHidden/>
    <w:unhideWhenUsed/>
    <w:qFormat/>
    <w:rsid w:val="00641096"/>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641096"/>
    <w:pPr>
      <w:keepNext/>
      <w:keepLines/>
      <w:spacing w:before="200" w:after="0"/>
      <w:outlineLvl w:val="7"/>
    </w:pPr>
    <w:rPr>
      <w:rFonts w:asciiTheme="majorHAnsi" w:eastAsiaTheme="majorEastAsia" w:hAnsiTheme="majorHAnsi" w:cstheme="majorBidi"/>
      <w:color w:val="156082" w:themeColor="accent1"/>
      <w:sz w:val="20"/>
      <w:szCs w:val="20"/>
    </w:rPr>
  </w:style>
  <w:style w:type="paragraph" w:styleId="Heading9">
    <w:name w:val="heading 9"/>
    <w:basedOn w:val="Normal"/>
    <w:next w:val="Normal"/>
    <w:link w:val="Heading9Char"/>
    <w:uiPriority w:val="9"/>
    <w:semiHidden/>
    <w:unhideWhenUsed/>
    <w:qFormat/>
    <w:rsid w:val="00641096"/>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link w:val="NoSpacingChar"/>
    <w:uiPriority w:val="1"/>
    <w:qFormat/>
    <w:rsid w:val="00641096"/>
    <w:pPr>
      <w:spacing w:after="0" w:line="240" w:lineRule="auto"/>
    </w:pPr>
  </w:style>
  <w:style w:type="character" w:customStyle="1" w:styleId="Heading1Char">
    <w:name w:val="Heading 1 Char"/>
    <w:basedOn w:val="DefaultParagraphFont"/>
    <w:link w:val="Heading1"/>
    <w:uiPriority w:val="9"/>
    <w:rsid w:val="00641096"/>
    <w:rPr>
      <w:rFonts w:asciiTheme="majorHAnsi" w:eastAsiaTheme="majorEastAsia" w:hAnsiTheme="majorHAnsi" w:cstheme="majorBidi"/>
      <w:b/>
      <w:bCs/>
      <w:color w:val="0F4761" w:themeColor="accent1" w:themeShade="BF"/>
      <w:sz w:val="28"/>
      <w:szCs w:val="28"/>
    </w:rPr>
  </w:style>
  <w:style w:type="character" w:customStyle="1" w:styleId="Heading2Char">
    <w:name w:val="Heading 2 Char"/>
    <w:basedOn w:val="DefaultParagraphFont"/>
    <w:link w:val="Heading2"/>
    <w:uiPriority w:val="9"/>
    <w:rsid w:val="00641096"/>
    <w:rPr>
      <w:rFonts w:asciiTheme="majorHAnsi" w:eastAsiaTheme="majorEastAsia" w:hAnsiTheme="majorHAnsi" w:cstheme="majorBidi"/>
      <w:b/>
      <w:bCs/>
      <w:color w:val="156082" w:themeColor="accent1"/>
      <w:sz w:val="26"/>
      <w:szCs w:val="26"/>
    </w:rPr>
  </w:style>
  <w:style w:type="character" w:customStyle="1" w:styleId="Heading3Char">
    <w:name w:val="Heading 3 Char"/>
    <w:basedOn w:val="DefaultParagraphFont"/>
    <w:link w:val="Heading3"/>
    <w:uiPriority w:val="9"/>
    <w:rsid w:val="00641096"/>
    <w:rPr>
      <w:rFonts w:asciiTheme="majorHAnsi" w:eastAsiaTheme="majorEastAsia" w:hAnsiTheme="majorHAnsi" w:cstheme="majorBidi"/>
      <w:b/>
      <w:bCs/>
      <w:color w:val="156082" w:themeColor="accent1"/>
    </w:rPr>
  </w:style>
  <w:style w:type="paragraph" w:styleId="Title">
    <w:name w:val="Title"/>
    <w:basedOn w:val="Normal"/>
    <w:next w:val="Normal"/>
    <w:link w:val="TitleChar"/>
    <w:uiPriority w:val="10"/>
    <w:qFormat/>
    <w:rsid w:val="00641096"/>
    <w:pPr>
      <w:pBdr>
        <w:bottom w:val="single" w:sz="8" w:space="4" w:color="156082" w:themeColor="accent1"/>
      </w:pBdr>
      <w:spacing w:after="300" w:line="240" w:lineRule="auto"/>
      <w:contextualSpacing/>
    </w:pPr>
    <w:rPr>
      <w:rFonts w:asciiTheme="majorHAnsi" w:eastAsiaTheme="majorEastAsia" w:hAnsiTheme="majorHAnsi" w:cstheme="majorBidi"/>
      <w:color w:val="0A1D30" w:themeColor="text2" w:themeShade="BF"/>
      <w:spacing w:val="5"/>
      <w:kern w:val="28"/>
      <w:sz w:val="52"/>
      <w:szCs w:val="52"/>
    </w:rPr>
  </w:style>
  <w:style w:type="character" w:customStyle="1" w:styleId="TitleChar">
    <w:name w:val="Title Char"/>
    <w:basedOn w:val="DefaultParagraphFont"/>
    <w:link w:val="Title"/>
    <w:uiPriority w:val="10"/>
    <w:rsid w:val="00641096"/>
    <w:rPr>
      <w:rFonts w:asciiTheme="majorHAnsi" w:eastAsiaTheme="majorEastAsia" w:hAnsiTheme="majorHAnsi" w:cstheme="majorBidi"/>
      <w:color w:val="0A1D30" w:themeColor="text2" w:themeShade="BF"/>
      <w:spacing w:val="5"/>
      <w:kern w:val="28"/>
      <w:sz w:val="52"/>
      <w:szCs w:val="52"/>
    </w:rPr>
  </w:style>
  <w:style w:type="paragraph" w:styleId="Subtitle">
    <w:name w:val="Subtitle"/>
    <w:basedOn w:val="Normal"/>
    <w:next w:val="Normal"/>
    <w:link w:val="SubtitleChar"/>
    <w:uiPriority w:val="11"/>
    <w:qFormat/>
    <w:rsid w:val="00641096"/>
    <w:pPr>
      <w:numPr>
        <w:ilvl w:val="1"/>
      </w:numPr>
    </w:pPr>
    <w:rPr>
      <w:rFonts w:asciiTheme="majorHAnsi" w:eastAsiaTheme="majorEastAsia" w:hAnsiTheme="majorHAnsi" w:cstheme="majorBidi"/>
      <w:i/>
      <w:iCs/>
      <w:color w:val="156082" w:themeColor="accent1"/>
      <w:spacing w:val="15"/>
      <w:sz w:val="24"/>
      <w:szCs w:val="24"/>
    </w:rPr>
  </w:style>
  <w:style w:type="character" w:customStyle="1" w:styleId="SubtitleChar">
    <w:name w:val="Subtitle Char"/>
    <w:basedOn w:val="DefaultParagraphFont"/>
    <w:link w:val="Subtitle"/>
    <w:uiPriority w:val="11"/>
    <w:rsid w:val="00641096"/>
    <w:rPr>
      <w:rFonts w:asciiTheme="majorHAnsi" w:eastAsiaTheme="majorEastAsia" w:hAnsiTheme="majorHAnsi" w:cstheme="majorBidi"/>
      <w:i/>
      <w:iCs/>
      <w:color w:val="156082" w:themeColor="accent1"/>
      <w:spacing w:val="15"/>
      <w:sz w:val="24"/>
      <w:szCs w:val="24"/>
    </w:rPr>
  </w:style>
  <w:style w:type="paragraph" w:styleId="ListParagraph">
    <w:name w:val="List Paragraph"/>
    <w:basedOn w:val="Normal"/>
    <w:uiPriority w:val="34"/>
    <w:qFormat/>
    <w:rsid w:val="00641096"/>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641096"/>
    <w:rPr>
      <w:i/>
      <w:iCs/>
      <w:color w:val="000000" w:themeColor="text1"/>
    </w:rPr>
  </w:style>
  <w:style w:type="character" w:customStyle="1" w:styleId="QuoteChar">
    <w:name w:val="Quote Char"/>
    <w:basedOn w:val="DefaultParagraphFont"/>
    <w:link w:val="Quote"/>
    <w:uiPriority w:val="29"/>
    <w:rsid w:val="00641096"/>
    <w:rPr>
      <w:i/>
      <w:iCs/>
      <w:color w:val="000000" w:themeColor="text1"/>
    </w:rPr>
  </w:style>
  <w:style w:type="character" w:customStyle="1" w:styleId="Heading4Char">
    <w:name w:val="Heading 4 Char"/>
    <w:basedOn w:val="DefaultParagraphFont"/>
    <w:link w:val="Heading4"/>
    <w:uiPriority w:val="9"/>
    <w:semiHidden/>
    <w:rsid w:val="00641096"/>
    <w:rPr>
      <w:rFonts w:asciiTheme="majorHAnsi" w:eastAsiaTheme="majorEastAsia" w:hAnsiTheme="majorHAnsi" w:cstheme="majorBidi"/>
      <w:b/>
      <w:bCs/>
      <w:i/>
      <w:iCs/>
      <w:color w:val="156082" w:themeColor="accent1"/>
    </w:rPr>
  </w:style>
  <w:style w:type="character" w:customStyle="1" w:styleId="Heading5Char">
    <w:name w:val="Heading 5 Char"/>
    <w:basedOn w:val="DefaultParagraphFont"/>
    <w:link w:val="Heading5"/>
    <w:uiPriority w:val="9"/>
    <w:semiHidden/>
    <w:rsid w:val="00641096"/>
    <w:rPr>
      <w:rFonts w:asciiTheme="majorHAnsi" w:eastAsiaTheme="majorEastAsia" w:hAnsiTheme="majorHAnsi" w:cstheme="majorBidi"/>
      <w:color w:val="0A2F40" w:themeColor="accent1" w:themeShade="7F"/>
    </w:rPr>
  </w:style>
  <w:style w:type="character" w:customStyle="1" w:styleId="Heading6Char">
    <w:name w:val="Heading 6 Char"/>
    <w:basedOn w:val="DefaultParagraphFont"/>
    <w:link w:val="Heading6"/>
    <w:uiPriority w:val="9"/>
    <w:semiHidden/>
    <w:rsid w:val="00641096"/>
    <w:rPr>
      <w:rFonts w:asciiTheme="majorHAnsi" w:eastAsiaTheme="majorEastAsia" w:hAnsiTheme="majorHAnsi" w:cstheme="majorBidi"/>
      <w:i/>
      <w:iCs/>
      <w:color w:val="0A2F40" w:themeColor="accent1" w:themeShade="7F"/>
    </w:rPr>
  </w:style>
  <w:style w:type="character" w:customStyle="1" w:styleId="Heading7Char">
    <w:name w:val="Heading 7 Char"/>
    <w:basedOn w:val="DefaultParagraphFont"/>
    <w:link w:val="Heading7"/>
    <w:uiPriority w:val="9"/>
    <w:semiHidden/>
    <w:rsid w:val="00641096"/>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641096"/>
    <w:rPr>
      <w:rFonts w:asciiTheme="majorHAnsi" w:eastAsiaTheme="majorEastAsia" w:hAnsiTheme="majorHAnsi" w:cstheme="majorBidi"/>
      <w:color w:val="156082" w:themeColor="accent1"/>
      <w:sz w:val="20"/>
      <w:szCs w:val="20"/>
    </w:rPr>
  </w:style>
  <w:style w:type="character" w:customStyle="1" w:styleId="Heading9Char">
    <w:name w:val="Heading 9 Char"/>
    <w:basedOn w:val="DefaultParagraphFont"/>
    <w:link w:val="Heading9"/>
    <w:uiPriority w:val="9"/>
    <w:semiHidden/>
    <w:rsid w:val="00641096"/>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641096"/>
    <w:pPr>
      <w:spacing w:line="240" w:lineRule="auto"/>
    </w:pPr>
    <w:rPr>
      <w:b/>
      <w:bCs/>
      <w:color w:val="156082" w:themeColor="accent1"/>
      <w:sz w:val="18"/>
      <w:szCs w:val="18"/>
    </w:rPr>
  </w:style>
  <w:style w:type="character" w:styleId="Strong">
    <w:name w:val="Strong"/>
    <w:basedOn w:val="DefaultParagraphFont"/>
    <w:uiPriority w:val="22"/>
    <w:qFormat/>
    <w:rsid w:val="00641096"/>
    <w:rPr>
      <w:b/>
      <w:bCs/>
    </w:rPr>
  </w:style>
  <w:style w:type="character" w:styleId="Emphasis">
    <w:name w:val="Emphasis"/>
    <w:basedOn w:val="DefaultParagraphFont"/>
    <w:uiPriority w:val="20"/>
    <w:qFormat/>
    <w:rsid w:val="00641096"/>
    <w:rPr>
      <w:i/>
      <w:iCs/>
    </w:rPr>
  </w:style>
  <w:style w:type="paragraph" w:styleId="IntenseQuote">
    <w:name w:val="Intense Quote"/>
    <w:basedOn w:val="Normal"/>
    <w:next w:val="Normal"/>
    <w:link w:val="IntenseQuoteChar"/>
    <w:uiPriority w:val="30"/>
    <w:qFormat/>
    <w:rsid w:val="00641096"/>
    <w:pPr>
      <w:pBdr>
        <w:bottom w:val="single" w:sz="4" w:space="4" w:color="156082" w:themeColor="accent1"/>
      </w:pBdr>
      <w:spacing w:before="200" w:after="280"/>
      <w:ind w:left="936" w:right="936"/>
    </w:pPr>
    <w:rPr>
      <w:b/>
      <w:bCs/>
      <w:i/>
      <w:iCs/>
      <w:color w:val="156082" w:themeColor="accent1"/>
    </w:rPr>
  </w:style>
  <w:style w:type="character" w:customStyle="1" w:styleId="IntenseQuoteChar">
    <w:name w:val="Intense Quote Char"/>
    <w:basedOn w:val="DefaultParagraphFont"/>
    <w:link w:val="IntenseQuote"/>
    <w:uiPriority w:val="30"/>
    <w:rsid w:val="00641096"/>
    <w:rPr>
      <w:b/>
      <w:bCs/>
      <w:i/>
      <w:iCs/>
      <w:color w:val="156082" w:themeColor="accent1"/>
    </w:rPr>
  </w:style>
  <w:style w:type="character" w:styleId="SubtleEmphasis">
    <w:name w:val="Subtle Emphasis"/>
    <w:basedOn w:val="DefaultParagraphFont"/>
    <w:uiPriority w:val="19"/>
    <w:qFormat/>
    <w:rsid w:val="00641096"/>
    <w:rPr>
      <w:i/>
      <w:iCs/>
      <w:color w:val="808080" w:themeColor="text1" w:themeTint="7F"/>
    </w:rPr>
  </w:style>
  <w:style w:type="character" w:styleId="IntenseEmphasis">
    <w:name w:val="Intense Emphasis"/>
    <w:basedOn w:val="DefaultParagraphFont"/>
    <w:uiPriority w:val="21"/>
    <w:qFormat/>
    <w:rsid w:val="00641096"/>
    <w:rPr>
      <w:b/>
      <w:bCs/>
      <w:i/>
      <w:iCs/>
      <w:color w:val="156082" w:themeColor="accent1"/>
    </w:rPr>
  </w:style>
  <w:style w:type="character" w:styleId="SubtleReference">
    <w:name w:val="Subtle Reference"/>
    <w:basedOn w:val="DefaultParagraphFont"/>
    <w:uiPriority w:val="31"/>
    <w:qFormat/>
    <w:rsid w:val="00641096"/>
    <w:rPr>
      <w:smallCaps/>
      <w:color w:val="E97132" w:themeColor="accent2"/>
      <w:u w:val="single"/>
    </w:rPr>
  </w:style>
  <w:style w:type="character" w:styleId="IntenseReference">
    <w:name w:val="Intense Reference"/>
    <w:basedOn w:val="DefaultParagraphFont"/>
    <w:uiPriority w:val="32"/>
    <w:qFormat/>
    <w:rsid w:val="00641096"/>
    <w:rPr>
      <w:b/>
      <w:bCs/>
      <w:smallCaps/>
      <w:color w:val="E97132" w:themeColor="accent2"/>
      <w:spacing w:val="5"/>
      <w:u w:val="single"/>
    </w:rPr>
  </w:style>
  <w:style w:type="character" w:styleId="BookTitle">
    <w:name w:val="Book Title"/>
    <w:basedOn w:val="DefaultParagraphFont"/>
    <w:uiPriority w:val="33"/>
    <w:qFormat/>
    <w:rsid w:val="00641096"/>
    <w:rPr>
      <w:b/>
      <w:bCs/>
      <w:smallCaps/>
      <w:spacing w:val="5"/>
    </w:rPr>
  </w:style>
  <w:style w:type="paragraph" w:styleId="TOCHeading">
    <w:name w:val="TOC Heading"/>
    <w:basedOn w:val="Heading1"/>
    <w:next w:val="Normal"/>
    <w:uiPriority w:val="39"/>
    <w:semiHidden/>
    <w:unhideWhenUsed/>
    <w:qFormat/>
    <w:rsid w:val="00641096"/>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0F4761" w:themeColor="accent1" w:themeShade="BF"/>
    </w:rPr>
    <w:tblPr>
      <w:tblStyleRowBandSize w:val="1"/>
      <w:tblStyleColBandSize w:val="1"/>
      <w:tblBorders>
        <w:top w:val="single" w:sz="8" w:space="0" w:color="156082" w:themeColor="accent1"/>
        <w:bottom w:val="single" w:sz="8" w:space="0" w:color="156082" w:themeColor="accent1"/>
      </w:tblBorders>
    </w:tblPr>
    <w:tblStylePr w:type="fir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lastRow">
      <w:pPr>
        <w:spacing w:before="0" w:after="0" w:line="240" w:lineRule="auto"/>
      </w:pPr>
      <w:rPr>
        <w:b/>
        <w:bCs/>
      </w:rPr>
      <w:tblPr/>
      <w:tcPr>
        <w:tcBorders>
          <w:top w:val="single" w:sz="8" w:space="0" w:color="156082" w:themeColor="accent1"/>
          <w:left w:val="nil"/>
          <w:bottom w:val="single" w:sz="8" w:space="0" w:color="156082"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left w:val="nil"/>
          <w:right w:val="nil"/>
          <w:insideH w:val="nil"/>
          <w:insideV w:val="nil"/>
        </w:tcBorders>
        <w:shd w:val="clear" w:color="auto" w:fill="B2DEF2" w:themeFill="accent1" w:themeFillTint="3F"/>
      </w:tcPr>
    </w:tblStylePr>
  </w:style>
  <w:style w:type="table" w:styleId="LightShading-Accent2">
    <w:name w:val="Light Shading Accent 2"/>
    <w:basedOn w:val="TableNormal"/>
    <w:uiPriority w:val="60"/>
    <w:rsid w:val="00FC693F"/>
    <w:pPr>
      <w:spacing w:after="0" w:line="240" w:lineRule="auto"/>
    </w:pPr>
    <w:rPr>
      <w:color w:val="BF4E14" w:themeColor="accent2" w:themeShade="BF"/>
    </w:rPr>
    <w:tblPr>
      <w:tblStyleRowBandSize w:val="1"/>
      <w:tblStyleColBandSize w:val="1"/>
      <w:tblBorders>
        <w:top w:val="single" w:sz="8" w:space="0" w:color="E97132" w:themeColor="accent2"/>
        <w:bottom w:val="single" w:sz="8" w:space="0" w:color="E97132" w:themeColor="accent2"/>
      </w:tblBorders>
    </w:tblPr>
    <w:tblStylePr w:type="fir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lastRow">
      <w:pPr>
        <w:spacing w:before="0" w:after="0" w:line="240" w:lineRule="auto"/>
      </w:pPr>
      <w:rPr>
        <w:b/>
        <w:bCs/>
      </w:rPr>
      <w:tblPr/>
      <w:tcPr>
        <w:tcBorders>
          <w:top w:val="single" w:sz="8" w:space="0" w:color="E97132" w:themeColor="accent2"/>
          <w:left w:val="nil"/>
          <w:bottom w:val="single" w:sz="8" w:space="0" w:color="E97132"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left w:val="nil"/>
          <w:right w:val="nil"/>
          <w:insideH w:val="nil"/>
          <w:insideV w:val="nil"/>
        </w:tcBorders>
        <w:shd w:val="clear" w:color="auto" w:fill="F9DBCC" w:themeFill="accent2" w:themeFillTint="3F"/>
      </w:tcPr>
    </w:tblStylePr>
  </w:style>
  <w:style w:type="table" w:styleId="LightShading-Accent3">
    <w:name w:val="Light Shading Accent 3"/>
    <w:basedOn w:val="TableNormal"/>
    <w:uiPriority w:val="60"/>
    <w:rsid w:val="00FC693F"/>
    <w:pPr>
      <w:spacing w:after="0" w:line="240" w:lineRule="auto"/>
    </w:pPr>
    <w:rPr>
      <w:color w:val="124F1A" w:themeColor="accent3" w:themeShade="BF"/>
    </w:rPr>
    <w:tblPr>
      <w:tblStyleRowBandSize w:val="1"/>
      <w:tblStyleColBandSize w:val="1"/>
      <w:tblBorders>
        <w:top w:val="single" w:sz="8" w:space="0" w:color="196B24" w:themeColor="accent3"/>
        <w:bottom w:val="single" w:sz="8" w:space="0" w:color="196B24" w:themeColor="accent3"/>
      </w:tblBorders>
    </w:tblPr>
    <w:tblStylePr w:type="fir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lastRow">
      <w:pPr>
        <w:spacing w:before="0" w:after="0" w:line="240" w:lineRule="auto"/>
      </w:pPr>
      <w:rPr>
        <w:b/>
        <w:bCs/>
      </w:rPr>
      <w:tblPr/>
      <w:tcPr>
        <w:tcBorders>
          <w:top w:val="single" w:sz="8" w:space="0" w:color="196B24" w:themeColor="accent3"/>
          <w:left w:val="nil"/>
          <w:bottom w:val="single" w:sz="8" w:space="0" w:color="196B24"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left w:val="nil"/>
          <w:right w:val="nil"/>
          <w:insideH w:val="nil"/>
          <w:insideV w:val="nil"/>
        </w:tcBorders>
        <w:shd w:val="clear" w:color="auto" w:fill="B3EDBA" w:themeFill="accent3" w:themeFillTint="3F"/>
      </w:tcPr>
    </w:tblStylePr>
  </w:style>
  <w:style w:type="table" w:styleId="LightShading-Accent4">
    <w:name w:val="Light Shading Accent 4"/>
    <w:basedOn w:val="TableNormal"/>
    <w:uiPriority w:val="60"/>
    <w:rsid w:val="00FC693F"/>
    <w:pPr>
      <w:spacing w:after="0" w:line="240" w:lineRule="auto"/>
    </w:pPr>
    <w:rPr>
      <w:color w:val="0B769F" w:themeColor="accent4" w:themeShade="BF"/>
    </w:rPr>
    <w:tblPr>
      <w:tblStyleRowBandSize w:val="1"/>
      <w:tblStyleColBandSize w:val="1"/>
      <w:tblBorders>
        <w:top w:val="single" w:sz="8" w:space="0" w:color="0F9ED5" w:themeColor="accent4"/>
        <w:bottom w:val="single" w:sz="8" w:space="0" w:color="0F9ED5" w:themeColor="accent4"/>
      </w:tblBorders>
    </w:tblPr>
    <w:tblStylePr w:type="fir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lastRow">
      <w:pPr>
        <w:spacing w:before="0" w:after="0" w:line="240" w:lineRule="auto"/>
      </w:pPr>
      <w:rPr>
        <w:b/>
        <w:bCs/>
      </w:rPr>
      <w:tblPr/>
      <w:tcPr>
        <w:tcBorders>
          <w:top w:val="single" w:sz="8" w:space="0" w:color="0F9ED5" w:themeColor="accent4"/>
          <w:left w:val="nil"/>
          <w:bottom w:val="single" w:sz="8" w:space="0" w:color="0F9ED5"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left w:val="nil"/>
          <w:right w:val="nil"/>
          <w:insideH w:val="nil"/>
          <w:insideV w:val="nil"/>
        </w:tcBorders>
        <w:shd w:val="clear" w:color="auto" w:fill="BDE9FA" w:themeFill="accent4" w:themeFillTint="3F"/>
      </w:tcPr>
    </w:tblStylePr>
  </w:style>
  <w:style w:type="table" w:styleId="LightShading-Accent5">
    <w:name w:val="Light Shading Accent 5"/>
    <w:basedOn w:val="TableNormal"/>
    <w:uiPriority w:val="60"/>
    <w:rsid w:val="00FC693F"/>
    <w:pPr>
      <w:spacing w:after="0" w:line="240" w:lineRule="auto"/>
    </w:pPr>
    <w:rPr>
      <w:color w:val="77206D" w:themeColor="accent5" w:themeShade="BF"/>
    </w:rPr>
    <w:tblPr>
      <w:tblStyleRowBandSize w:val="1"/>
      <w:tblStyleColBandSize w:val="1"/>
      <w:tblBorders>
        <w:top w:val="single" w:sz="8" w:space="0" w:color="A02B93" w:themeColor="accent5"/>
        <w:bottom w:val="single" w:sz="8" w:space="0" w:color="A02B93" w:themeColor="accent5"/>
      </w:tblBorders>
    </w:tblPr>
    <w:tblStylePr w:type="fir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lastRow">
      <w:pPr>
        <w:spacing w:before="0" w:after="0" w:line="240" w:lineRule="auto"/>
      </w:pPr>
      <w:rPr>
        <w:b/>
        <w:bCs/>
      </w:rPr>
      <w:tblPr/>
      <w:tcPr>
        <w:tcBorders>
          <w:top w:val="single" w:sz="8" w:space="0" w:color="A02B93" w:themeColor="accent5"/>
          <w:left w:val="nil"/>
          <w:bottom w:val="single" w:sz="8" w:space="0" w:color="A02B93"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left w:val="nil"/>
          <w:right w:val="nil"/>
          <w:insideH w:val="nil"/>
          <w:insideV w:val="nil"/>
        </w:tcBorders>
        <w:shd w:val="clear" w:color="auto" w:fill="EFC3E9" w:themeFill="accent5" w:themeFillTint="3F"/>
      </w:tcPr>
    </w:tblStylePr>
  </w:style>
  <w:style w:type="table" w:styleId="LightShading-Accent6">
    <w:name w:val="Light Shading Accent 6"/>
    <w:basedOn w:val="TableNormal"/>
    <w:uiPriority w:val="60"/>
    <w:rsid w:val="00FC693F"/>
    <w:pPr>
      <w:spacing w:after="0" w:line="240" w:lineRule="auto"/>
    </w:pPr>
    <w:rPr>
      <w:color w:val="3A7C22" w:themeColor="accent6" w:themeShade="BF"/>
    </w:rPr>
    <w:tblPr>
      <w:tblStyleRowBandSize w:val="1"/>
      <w:tblStyleColBandSize w:val="1"/>
      <w:tblBorders>
        <w:top w:val="single" w:sz="8" w:space="0" w:color="4EA72E" w:themeColor="accent6"/>
        <w:bottom w:val="single" w:sz="8" w:space="0" w:color="4EA72E" w:themeColor="accent6"/>
      </w:tblBorders>
    </w:tblPr>
    <w:tblStylePr w:type="fir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lastRow">
      <w:pPr>
        <w:spacing w:before="0" w:after="0" w:line="240" w:lineRule="auto"/>
      </w:pPr>
      <w:rPr>
        <w:b/>
        <w:bCs/>
      </w:rPr>
      <w:tblPr/>
      <w:tcPr>
        <w:tcBorders>
          <w:top w:val="single" w:sz="8" w:space="0" w:color="4EA72E" w:themeColor="accent6"/>
          <w:left w:val="nil"/>
          <w:bottom w:val="single" w:sz="8" w:space="0" w:color="4EA72E"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left w:val="nil"/>
          <w:right w:val="nil"/>
          <w:insideH w:val="nil"/>
          <w:insideV w:val="nil"/>
        </w:tcBorders>
        <w:shd w:val="clear" w:color="auto" w:fill="D0EFC5"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pPr>
        <w:spacing w:before="0" w:after="0" w:line="240" w:lineRule="auto"/>
      </w:pPr>
      <w:rPr>
        <w:b/>
        <w:bCs/>
        <w:color w:val="FFFFFF" w:themeColor="background1"/>
      </w:rPr>
      <w:tblPr/>
      <w:tcPr>
        <w:shd w:val="clear" w:color="auto" w:fill="156082" w:themeFill="accent1"/>
      </w:tcPr>
    </w:tblStylePr>
    <w:tblStylePr w:type="lastRow">
      <w:pPr>
        <w:spacing w:before="0" w:after="0" w:line="240" w:lineRule="auto"/>
      </w:pPr>
      <w:rPr>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tcBorders>
      </w:tcPr>
    </w:tblStylePr>
    <w:tblStylePr w:type="firstCol">
      <w:rPr>
        <w:b/>
        <w:bCs/>
      </w:rPr>
    </w:tblStylePr>
    <w:tblStylePr w:type="lastCol">
      <w:rPr>
        <w:b/>
        <w:bCs/>
      </w:r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pPr>
        <w:spacing w:before="0" w:after="0" w:line="240" w:lineRule="auto"/>
      </w:pPr>
      <w:rPr>
        <w:b/>
        <w:bCs/>
        <w:color w:val="FFFFFF" w:themeColor="background1"/>
      </w:rPr>
      <w:tblPr/>
      <w:tcPr>
        <w:shd w:val="clear" w:color="auto" w:fill="E97132" w:themeFill="accent2"/>
      </w:tcPr>
    </w:tblStylePr>
    <w:tblStylePr w:type="lastRow">
      <w:pPr>
        <w:spacing w:before="0" w:after="0" w:line="240" w:lineRule="auto"/>
      </w:pPr>
      <w:rPr>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tcBorders>
      </w:tcPr>
    </w:tblStylePr>
    <w:tblStylePr w:type="firstCol">
      <w:rPr>
        <w:b/>
        <w:bCs/>
      </w:rPr>
    </w:tblStylePr>
    <w:tblStylePr w:type="lastCol">
      <w:rPr>
        <w:b/>
        <w:bCs/>
      </w:r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pPr>
        <w:spacing w:before="0" w:after="0" w:line="240" w:lineRule="auto"/>
      </w:pPr>
      <w:rPr>
        <w:b/>
        <w:bCs/>
        <w:color w:val="FFFFFF" w:themeColor="background1"/>
      </w:rPr>
      <w:tblPr/>
      <w:tcPr>
        <w:shd w:val="clear" w:color="auto" w:fill="196B24" w:themeFill="accent3"/>
      </w:tcPr>
    </w:tblStylePr>
    <w:tblStylePr w:type="lastRow">
      <w:pPr>
        <w:spacing w:before="0" w:after="0" w:line="240" w:lineRule="auto"/>
      </w:pPr>
      <w:rPr>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tcBorders>
      </w:tcPr>
    </w:tblStylePr>
    <w:tblStylePr w:type="firstCol">
      <w:rPr>
        <w:b/>
        <w:bCs/>
      </w:rPr>
    </w:tblStylePr>
    <w:tblStylePr w:type="lastCol">
      <w:rPr>
        <w:b/>
        <w:bCs/>
      </w:r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pPr>
        <w:spacing w:before="0" w:after="0" w:line="240" w:lineRule="auto"/>
      </w:pPr>
      <w:rPr>
        <w:b/>
        <w:bCs/>
        <w:color w:val="FFFFFF" w:themeColor="background1"/>
      </w:rPr>
      <w:tblPr/>
      <w:tcPr>
        <w:shd w:val="clear" w:color="auto" w:fill="0F9ED5" w:themeFill="accent4"/>
      </w:tcPr>
    </w:tblStylePr>
    <w:tblStylePr w:type="lastRow">
      <w:pPr>
        <w:spacing w:before="0" w:after="0" w:line="240" w:lineRule="auto"/>
      </w:pPr>
      <w:rPr>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tcBorders>
      </w:tcPr>
    </w:tblStylePr>
    <w:tblStylePr w:type="firstCol">
      <w:rPr>
        <w:b/>
        <w:bCs/>
      </w:rPr>
    </w:tblStylePr>
    <w:tblStylePr w:type="lastCol">
      <w:rPr>
        <w:b/>
        <w:bCs/>
      </w:r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pPr>
        <w:spacing w:before="0" w:after="0" w:line="240" w:lineRule="auto"/>
      </w:pPr>
      <w:rPr>
        <w:b/>
        <w:bCs/>
        <w:color w:val="FFFFFF" w:themeColor="background1"/>
      </w:rPr>
      <w:tblPr/>
      <w:tcPr>
        <w:shd w:val="clear" w:color="auto" w:fill="A02B93" w:themeFill="accent5"/>
      </w:tcPr>
    </w:tblStylePr>
    <w:tblStylePr w:type="lastRow">
      <w:pPr>
        <w:spacing w:before="0" w:after="0" w:line="240" w:lineRule="auto"/>
      </w:pPr>
      <w:rPr>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tcBorders>
      </w:tcPr>
    </w:tblStylePr>
    <w:tblStylePr w:type="firstCol">
      <w:rPr>
        <w:b/>
        <w:bCs/>
      </w:rPr>
    </w:tblStylePr>
    <w:tblStylePr w:type="lastCol">
      <w:rPr>
        <w:b/>
        <w:bCs/>
      </w:r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pPr>
        <w:spacing w:before="0" w:after="0" w:line="240" w:lineRule="auto"/>
      </w:pPr>
      <w:rPr>
        <w:b/>
        <w:bCs/>
        <w:color w:val="FFFFFF" w:themeColor="background1"/>
      </w:rPr>
      <w:tblPr/>
      <w:tcPr>
        <w:shd w:val="clear" w:color="auto" w:fill="4EA72E" w:themeFill="accent6"/>
      </w:tcPr>
    </w:tblStylePr>
    <w:tblStylePr w:type="lastRow">
      <w:pPr>
        <w:spacing w:before="0" w:after="0" w:line="240" w:lineRule="auto"/>
      </w:pPr>
      <w:rPr>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tcBorders>
      </w:tcPr>
    </w:tblStylePr>
    <w:tblStylePr w:type="firstCol">
      <w:rPr>
        <w:b/>
        <w:bCs/>
      </w:rPr>
    </w:tblStylePr>
    <w:tblStylePr w:type="lastCol">
      <w:rPr>
        <w:b/>
        <w:bCs/>
      </w:r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18" w:space="0" w:color="156082" w:themeColor="accent1"/>
          <w:right w:val="single" w:sz="8" w:space="0" w:color="156082" w:themeColor="accent1"/>
          <w:insideH w:val="nil"/>
          <w:insideV w:val="single" w:sz="8" w:space="0" w:color="156082"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56082" w:themeColor="accent1"/>
          <w:left w:val="single" w:sz="8" w:space="0" w:color="156082" w:themeColor="accent1"/>
          <w:bottom w:val="single" w:sz="8" w:space="0" w:color="156082" w:themeColor="accent1"/>
          <w:right w:val="single" w:sz="8" w:space="0" w:color="156082" w:themeColor="accent1"/>
          <w:insideH w:val="nil"/>
          <w:insideV w:val="single" w:sz="8" w:space="0" w:color="156082"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tcPr>
    </w:tblStylePr>
    <w:tblStylePr w:type="band1Vert">
      <w:tblPr/>
      <w:tcPr>
        <w:tcBorders>
          <w:top w:val="single" w:sz="8" w:space="0" w:color="156082" w:themeColor="accent1"/>
          <w:left w:val="single" w:sz="8" w:space="0" w:color="156082" w:themeColor="accent1"/>
          <w:bottom w:val="single" w:sz="8" w:space="0" w:color="156082" w:themeColor="accent1"/>
          <w:right w:val="single" w:sz="8" w:space="0" w:color="156082" w:themeColor="accent1"/>
        </w:tcBorders>
        <w:shd w:val="clear" w:color="auto" w:fill="B2DEF2" w:themeFill="accent1" w:themeFillTint="3F"/>
      </w:tcPr>
    </w:tblStylePr>
    <w:tblStylePr w:type="band1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shd w:val="clear" w:color="auto" w:fill="B2DEF2" w:themeFill="accent1" w:themeFillTint="3F"/>
      </w:tcPr>
    </w:tblStylePr>
    <w:tblStylePr w:type="band2Horz">
      <w:tblPr/>
      <w:tcPr>
        <w:tcBorders>
          <w:top w:val="single" w:sz="8" w:space="0" w:color="156082" w:themeColor="accent1"/>
          <w:left w:val="single" w:sz="8" w:space="0" w:color="156082" w:themeColor="accent1"/>
          <w:bottom w:val="single" w:sz="8" w:space="0" w:color="156082" w:themeColor="accent1"/>
          <w:right w:val="single" w:sz="8" w:space="0" w:color="156082" w:themeColor="accent1"/>
          <w:insideV w:val="single" w:sz="8" w:space="0" w:color="156082"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18" w:space="0" w:color="E97132" w:themeColor="accent2"/>
          <w:right w:val="single" w:sz="8" w:space="0" w:color="E97132" w:themeColor="accent2"/>
          <w:insideH w:val="nil"/>
          <w:insideV w:val="single" w:sz="8" w:space="0" w:color="E97132"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E97132" w:themeColor="accent2"/>
          <w:left w:val="single" w:sz="8" w:space="0" w:color="E97132" w:themeColor="accent2"/>
          <w:bottom w:val="single" w:sz="8" w:space="0" w:color="E97132" w:themeColor="accent2"/>
          <w:right w:val="single" w:sz="8" w:space="0" w:color="E97132" w:themeColor="accent2"/>
          <w:insideH w:val="nil"/>
          <w:insideV w:val="single" w:sz="8" w:space="0" w:color="E97132"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tcPr>
    </w:tblStylePr>
    <w:tblStylePr w:type="band1Vert">
      <w:tblPr/>
      <w:tcPr>
        <w:tcBorders>
          <w:top w:val="single" w:sz="8" w:space="0" w:color="E97132" w:themeColor="accent2"/>
          <w:left w:val="single" w:sz="8" w:space="0" w:color="E97132" w:themeColor="accent2"/>
          <w:bottom w:val="single" w:sz="8" w:space="0" w:color="E97132" w:themeColor="accent2"/>
          <w:right w:val="single" w:sz="8" w:space="0" w:color="E97132" w:themeColor="accent2"/>
        </w:tcBorders>
        <w:shd w:val="clear" w:color="auto" w:fill="F9DBCC" w:themeFill="accent2" w:themeFillTint="3F"/>
      </w:tcPr>
    </w:tblStylePr>
    <w:tblStylePr w:type="band1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shd w:val="clear" w:color="auto" w:fill="F9DBCC" w:themeFill="accent2" w:themeFillTint="3F"/>
      </w:tcPr>
    </w:tblStylePr>
    <w:tblStylePr w:type="band2Horz">
      <w:tblPr/>
      <w:tcPr>
        <w:tcBorders>
          <w:top w:val="single" w:sz="8" w:space="0" w:color="E97132" w:themeColor="accent2"/>
          <w:left w:val="single" w:sz="8" w:space="0" w:color="E97132" w:themeColor="accent2"/>
          <w:bottom w:val="single" w:sz="8" w:space="0" w:color="E97132" w:themeColor="accent2"/>
          <w:right w:val="single" w:sz="8" w:space="0" w:color="E97132" w:themeColor="accent2"/>
          <w:insideV w:val="single" w:sz="8" w:space="0" w:color="E97132"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18" w:space="0" w:color="196B24" w:themeColor="accent3"/>
          <w:right w:val="single" w:sz="8" w:space="0" w:color="196B24" w:themeColor="accent3"/>
          <w:insideH w:val="nil"/>
          <w:insideV w:val="single" w:sz="8" w:space="0" w:color="196B24"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196B24" w:themeColor="accent3"/>
          <w:left w:val="single" w:sz="8" w:space="0" w:color="196B24" w:themeColor="accent3"/>
          <w:bottom w:val="single" w:sz="8" w:space="0" w:color="196B24" w:themeColor="accent3"/>
          <w:right w:val="single" w:sz="8" w:space="0" w:color="196B24" w:themeColor="accent3"/>
          <w:insideH w:val="nil"/>
          <w:insideV w:val="single" w:sz="8" w:space="0" w:color="196B24"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tcPr>
    </w:tblStylePr>
    <w:tblStylePr w:type="band1Vert">
      <w:tblPr/>
      <w:tcPr>
        <w:tcBorders>
          <w:top w:val="single" w:sz="8" w:space="0" w:color="196B24" w:themeColor="accent3"/>
          <w:left w:val="single" w:sz="8" w:space="0" w:color="196B24" w:themeColor="accent3"/>
          <w:bottom w:val="single" w:sz="8" w:space="0" w:color="196B24" w:themeColor="accent3"/>
          <w:right w:val="single" w:sz="8" w:space="0" w:color="196B24" w:themeColor="accent3"/>
        </w:tcBorders>
        <w:shd w:val="clear" w:color="auto" w:fill="B3EDBA" w:themeFill="accent3" w:themeFillTint="3F"/>
      </w:tcPr>
    </w:tblStylePr>
    <w:tblStylePr w:type="band1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shd w:val="clear" w:color="auto" w:fill="B3EDBA" w:themeFill="accent3" w:themeFillTint="3F"/>
      </w:tcPr>
    </w:tblStylePr>
    <w:tblStylePr w:type="band2Horz">
      <w:tblPr/>
      <w:tcPr>
        <w:tcBorders>
          <w:top w:val="single" w:sz="8" w:space="0" w:color="196B24" w:themeColor="accent3"/>
          <w:left w:val="single" w:sz="8" w:space="0" w:color="196B24" w:themeColor="accent3"/>
          <w:bottom w:val="single" w:sz="8" w:space="0" w:color="196B24" w:themeColor="accent3"/>
          <w:right w:val="single" w:sz="8" w:space="0" w:color="196B24" w:themeColor="accent3"/>
          <w:insideV w:val="single" w:sz="8" w:space="0" w:color="196B24"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18" w:space="0" w:color="0F9ED5" w:themeColor="accent4"/>
          <w:right w:val="single" w:sz="8" w:space="0" w:color="0F9ED5" w:themeColor="accent4"/>
          <w:insideH w:val="nil"/>
          <w:insideV w:val="single" w:sz="8" w:space="0" w:color="0F9ED5"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F9ED5" w:themeColor="accent4"/>
          <w:left w:val="single" w:sz="8" w:space="0" w:color="0F9ED5" w:themeColor="accent4"/>
          <w:bottom w:val="single" w:sz="8" w:space="0" w:color="0F9ED5" w:themeColor="accent4"/>
          <w:right w:val="single" w:sz="8" w:space="0" w:color="0F9ED5" w:themeColor="accent4"/>
          <w:insideH w:val="nil"/>
          <w:insideV w:val="single" w:sz="8" w:space="0" w:color="0F9ED5"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tcPr>
    </w:tblStylePr>
    <w:tblStylePr w:type="band1Vert">
      <w:tblPr/>
      <w:tcPr>
        <w:tcBorders>
          <w:top w:val="single" w:sz="8" w:space="0" w:color="0F9ED5" w:themeColor="accent4"/>
          <w:left w:val="single" w:sz="8" w:space="0" w:color="0F9ED5" w:themeColor="accent4"/>
          <w:bottom w:val="single" w:sz="8" w:space="0" w:color="0F9ED5" w:themeColor="accent4"/>
          <w:right w:val="single" w:sz="8" w:space="0" w:color="0F9ED5" w:themeColor="accent4"/>
        </w:tcBorders>
        <w:shd w:val="clear" w:color="auto" w:fill="BDE9FA" w:themeFill="accent4" w:themeFillTint="3F"/>
      </w:tcPr>
    </w:tblStylePr>
    <w:tblStylePr w:type="band1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shd w:val="clear" w:color="auto" w:fill="BDE9FA" w:themeFill="accent4" w:themeFillTint="3F"/>
      </w:tcPr>
    </w:tblStylePr>
    <w:tblStylePr w:type="band2Horz">
      <w:tblPr/>
      <w:tcPr>
        <w:tcBorders>
          <w:top w:val="single" w:sz="8" w:space="0" w:color="0F9ED5" w:themeColor="accent4"/>
          <w:left w:val="single" w:sz="8" w:space="0" w:color="0F9ED5" w:themeColor="accent4"/>
          <w:bottom w:val="single" w:sz="8" w:space="0" w:color="0F9ED5" w:themeColor="accent4"/>
          <w:right w:val="single" w:sz="8" w:space="0" w:color="0F9ED5" w:themeColor="accent4"/>
          <w:insideV w:val="single" w:sz="8" w:space="0" w:color="0F9ED5"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18" w:space="0" w:color="A02B93" w:themeColor="accent5"/>
          <w:right w:val="single" w:sz="8" w:space="0" w:color="A02B93" w:themeColor="accent5"/>
          <w:insideH w:val="nil"/>
          <w:insideV w:val="single" w:sz="8" w:space="0" w:color="A02B93"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A02B93" w:themeColor="accent5"/>
          <w:left w:val="single" w:sz="8" w:space="0" w:color="A02B93" w:themeColor="accent5"/>
          <w:bottom w:val="single" w:sz="8" w:space="0" w:color="A02B93" w:themeColor="accent5"/>
          <w:right w:val="single" w:sz="8" w:space="0" w:color="A02B93" w:themeColor="accent5"/>
          <w:insideH w:val="nil"/>
          <w:insideV w:val="single" w:sz="8" w:space="0" w:color="A02B93"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tcPr>
    </w:tblStylePr>
    <w:tblStylePr w:type="band1Vert">
      <w:tblPr/>
      <w:tcPr>
        <w:tcBorders>
          <w:top w:val="single" w:sz="8" w:space="0" w:color="A02B93" w:themeColor="accent5"/>
          <w:left w:val="single" w:sz="8" w:space="0" w:color="A02B93" w:themeColor="accent5"/>
          <w:bottom w:val="single" w:sz="8" w:space="0" w:color="A02B93" w:themeColor="accent5"/>
          <w:right w:val="single" w:sz="8" w:space="0" w:color="A02B93" w:themeColor="accent5"/>
        </w:tcBorders>
        <w:shd w:val="clear" w:color="auto" w:fill="EFC3E9" w:themeFill="accent5" w:themeFillTint="3F"/>
      </w:tcPr>
    </w:tblStylePr>
    <w:tblStylePr w:type="band1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shd w:val="clear" w:color="auto" w:fill="EFC3E9" w:themeFill="accent5" w:themeFillTint="3F"/>
      </w:tcPr>
    </w:tblStylePr>
    <w:tblStylePr w:type="band2Horz">
      <w:tblPr/>
      <w:tcPr>
        <w:tcBorders>
          <w:top w:val="single" w:sz="8" w:space="0" w:color="A02B93" w:themeColor="accent5"/>
          <w:left w:val="single" w:sz="8" w:space="0" w:color="A02B93" w:themeColor="accent5"/>
          <w:bottom w:val="single" w:sz="8" w:space="0" w:color="A02B93" w:themeColor="accent5"/>
          <w:right w:val="single" w:sz="8" w:space="0" w:color="A02B93" w:themeColor="accent5"/>
          <w:insideV w:val="single" w:sz="8" w:space="0" w:color="A02B93"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18" w:space="0" w:color="4EA72E" w:themeColor="accent6"/>
          <w:right w:val="single" w:sz="8" w:space="0" w:color="4EA72E" w:themeColor="accent6"/>
          <w:insideH w:val="nil"/>
          <w:insideV w:val="single" w:sz="8" w:space="0" w:color="4EA72E"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EA72E" w:themeColor="accent6"/>
          <w:left w:val="single" w:sz="8" w:space="0" w:color="4EA72E" w:themeColor="accent6"/>
          <w:bottom w:val="single" w:sz="8" w:space="0" w:color="4EA72E" w:themeColor="accent6"/>
          <w:right w:val="single" w:sz="8" w:space="0" w:color="4EA72E" w:themeColor="accent6"/>
          <w:insideH w:val="nil"/>
          <w:insideV w:val="single" w:sz="8" w:space="0" w:color="4EA72E"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tcPr>
    </w:tblStylePr>
    <w:tblStylePr w:type="band1Vert">
      <w:tblPr/>
      <w:tcPr>
        <w:tcBorders>
          <w:top w:val="single" w:sz="8" w:space="0" w:color="4EA72E" w:themeColor="accent6"/>
          <w:left w:val="single" w:sz="8" w:space="0" w:color="4EA72E" w:themeColor="accent6"/>
          <w:bottom w:val="single" w:sz="8" w:space="0" w:color="4EA72E" w:themeColor="accent6"/>
          <w:right w:val="single" w:sz="8" w:space="0" w:color="4EA72E" w:themeColor="accent6"/>
        </w:tcBorders>
        <w:shd w:val="clear" w:color="auto" w:fill="D0EFC5" w:themeFill="accent6" w:themeFillTint="3F"/>
      </w:tcPr>
    </w:tblStylePr>
    <w:tblStylePr w:type="band1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shd w:val="clear" w:color="auto" w:fill="D0EFC5" w:themeFill="accent6" w:themeFillTint="3F"/>
      </w:tcPr>
    </w:tblStylePr>
    <w:tblStylePr w:type="band2Horz">
      <w:tblPr/>
      <w:tcPr>
        <w:tcBorders>
          <w:top w:val="single" w:sz="8" w:space="0" w:color="4EA72E" w:themeColor="accent6"/>
          <w:left w:val="single" w:sz="8" w:space="0" w:color="4EA72E" w:themeColor="accent6"/>
          <w:bottom w:val="single" w:sz="8" w:space="0" w:color="4EA72E" w:themeColor="accent6"/>
          <w:right w:val="single" w:sz="8" w:space="0" w:color="4EA72E" w:themeColor="accent6"/>
          <w:insideV w:val="single" w:sz="8" w:space="0" w:color="4EA72E"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tblBorders>
    </w:tblPr>
    <w:tblStylePr w:type="firstRow">
      <w:pPr>
        <w:spacing w:before="0" w:after="0" w:line="240" w:lineRule="auto"/>
      </w:pPr>
      <w:rPr>
        <w:b/>
        <w:bCs/>
        <w:color w:val="FFFFFF" w:themeColor="background1"/>
      </w:rPr>
      <w:tblPr/>
      <w:tcPr>
        <w:tc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shd w:val="clear" w:color="auto" w:fill="156082" w:themeFill="accent1"/>
      </w:tcPr>
    </w:tblStylePr>
    <w:tblStylePr w:type="lastRow">
      <w:pPr>
        <w:spacing w:before="0" w:after="0" w:line="240" w:lineRule="auto"/>
      </w:pPr>
      <w:rPr>
        <w:b/>
        <w:bCs/>
      </w:rPr>
      <w:tblPr/>
      <w:tcPr>
        <w:tcBorders>
          <w:top w:val="double" w:sz="6"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2DEF2" w:themeFill="accent1" w:themeFillTint="3F"/>
      </w:tcPr>
    </w:tblStylePr>
    <w:tblStylePr w:type="band1Horz">
      <w:tblPr/>
      <w:tcPr>
        <w:tcBorders>
          <w:insideH w:val="nil"/>
          <w:insideV w:val="nil"/>
        </w:tcBorders>
        <w:shd w:val="clear" w:color="auto" w:fill="B2DEF2"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tblBorders>
    </w:tblPr>
    <w:tblStylePr w:type="firstRow">
      <w:pPr>
        <w:spacing w:before="0" w:after="0" w:line="240" w:lineRule="auto"/>
      </w:pPr>
      <w:rPr>
        <w:b/>
        <w:bCs/>
        <w:color w:val="FFFFFF" w:themeColor="background1"/>
      </w:rPr>
      <w:tblPr/>
      <w:tcPr>
        <w:tc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shd w:val="clear" w:color="auto" w:fill="E97132" w:themeFill="accent2"/>
      </w:tcPr>
    </w:tblStylePr>
    <w:tblStylePr w:type="lastRow">
      <w:pPr>
        <w:spacing w:before="0" w:after="0" w:line="240" w:lineRule="auto"/>
      </w:pPr>
      <w:rPr>
        <w:b/>
        <w:bCs/>
      </w:rPr>
      <w:tblPr/>
      <w:tcPr>
        <w:tcBorders>
          <w:top w:val="double" w:sz="6"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nil"/>
          <w:insideV w:val="nil"/>
        </w:tcBorders>
      </w:tcPr>
    </w:tblStylePr>
    <w:tblStylePr w:type="firstCol">
      <w:rPr>
        <w:b/>
        <w:bCs/>
      </w:rPr>
    </w:tblStylePr>
    <w:tblStylePr w:type="lastCol">
      <w:rPr>
        <w:b/>
        <w:bCs/>
      </w:rPr>
    </w:tblStylePr>
    <w:tblStylePr w:type="band1Vert">
      <w:tblPr/>
      <w:tcPr>
        <w:shd w:val="clear" w:color="auto" w:fill="F9DBCC" w:themeFill="accent2" w:themeFillTint="3F"/>
      </w:tcPr>
    </w:tblStylePr>
    <w:tblStylePr w:type="band1Horz">
      <w:tblPr/>
      <w:tcPr>
        <w:tcBorders>
          <w:insideH w:val="nil"/>
          <w:insideV w:val="nil"/>
        </w:tcBorders>
        <w:shd w:val="clear" w:color="auto" w:fill="F9DBCC"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tblBorders>
    </w:tblPr>
    <w:tblStylePr w:type="firstRow">
      <w:pPr>
        <w:spacing w:before="0" w:after="0" w:line="240" w:lineRule="auto"/>
      </w:pPr>
      <w:rPr>
        <w:b/>
        <w:bCs/>
        <w:color w:val="FFFFFF" w:themeColor="background1"/>
      </w:rPr>
      <w:tblPr/>
      <w:tcPr>
        <w:tc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shd w:val="clear" w:color="auto" w:fill="196B24" w:themeFill="accent3"/>
      </w:tcPr>
    </w:tblStylePr>
    <w:tblStylePr w:type="lastRow">
      <w:pPr>
        <w:spacing w:before="0" w:after="0" w:line="240" w:lineRule="auto"/>
      </w:pPr>
      <w:rPr>
        <w:b/>
        <w:bCs/>
      </w:rPr>
      <w:tblPr/>
      <w:tcPr>
        <w:tcBorders>
          <w:top w:val="double" w:sz="6"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nil"/>
          <w:insideV w:val="nil"/>
        </w:tcBorders>
      </w:tcPr>
    </w:tblStylePr>
    <w:tblStylePr w:type="firstCol">
      <w:rPr>
        <w:b/>
        <w:bCs/>
      </w:rPr>
    </w:tblStylePr>
    <w:tblStylePr w:type="lastCol">
      <w:rPr>
        <w:b/>
        <w:bCs/>
      </w:rPr>
    </w:tblStylePr>
    <w:tblStylePr w:type="band1Vert">
      <w:tblPr/>
      <w:tcPr>
        <w:shd w:val="clear" w:color="auto" w:fill="B3EDBA" w:themeFill="accent3" w:themeFillTint="3F"/>
      </w:tcPr>
    </w:tblStylePr>
    <w:tblStylePr w:type="band1Horz">
      <w:tblPr/>
      <w:tcPr>
        <w:tcBorders>
          <w:insideH w:val="nil"/>
          <w:insideV w:val="nil"/>
        </w:tcBorders>
        <w:shd w:val="clear" w:color="auto" w:fill="B3EDB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tblBorders>
    </w:tblPr>
    <w:tblStylePr w:type="firstRow">
      <w:pPr>
        <w:spacing w:before="0" w:after="0" w:line="240" w:lineRule="auto"/>
      </w:pPr>
      <w:rPr>
        <w:b/>
        <w:bCs/>
        <w:color w:val="FFFFFF" w:themeColor="background1"/>
      </w:rPr>
      <w:tblPr/>
      <w:tcPr>
        <w:tc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shd w:val="clear" w:color="auto" w:fill="0F9ED5" w:themeFill="accent4"/>
      </w:tcPr>
    </w:tblStylePr>
    <w:tblStylePr w:type="lastRow">
      <w:pPr>
        <w:spacing w:before="0" w:after="0" w:line="240" w:lineRule="auto"/>
      </w:pPr>
      <w:rPr>
        <w:b/>
        <w:bCs/>
      </w:rPr>
      <w:tblPr/>
      <w:tcPr>
        <w:tcBorders>
          <w:top w:val="double" w:sz="6"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nil"/>
          <w:insideV w:val="nil"/>
        </w:tcBorders>
      </w:tcPr>
    </w:tblStylePr>
    <w:tblStylePr w:type="firstCol">
      <w:rPr>
        <w:b/>
        <w:bCs/>
      </w:rPr>
    </w:tblStylePr>
    <w:tblStylePr w:type="lastCol">
      <w:rPr>
        <w:b/>
        <w:bCs/>
      </w:rPr>
    </w:tblStylePr>
    <w:tblStylePr w:type="band1Vert">
      <w:tblPr/>
      <w:tcPr>
        <w:shd w:val="clear" w:color="auto" w:fill="BDE9FA" w:themeFill="accent4" w:themeFillTint="3F"/>
      </w:tcPr>
    </w:tblStylePr>
    <w:tblStylePr w:type="band1Horz">
      <w:tblPr/>
      <w:tcPr>
        <w:tcBorders>
          <w:insideH w:val="nil"/>
          <w:insideV w:val="nil"/>
        </w:tcBorders>
        <w:shd w:val="clear" w:color="auto" w:fill="BDE9FA"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tblBorders>
    </w:tblPr>
    <w:tblStylePr w:type="firstRow">
      <w:pPr>
        <w:spacing w:before="0" w:after="0" w:line="240" w:lineRule="auto"/>
      </w:pPr>
      <w:rPr>
        <w:b/>
        <w:bCs/>
        <w:color w:val="FFFFFF" w:themeColor="background1"/>
      </w:rPr>
      <w:tblPr/>
      <w:tcPr>
        <w:tc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shd w:val="clear" w:color="auto" w:fill="A02B93" w:themeFill="accent5"/>
      </w:tcPr>
    </w:tblStylePr>
    <w:tblStylePr w:type="lastRow">
      <w:pPr>
        <w:spacing w:before="0" w:after="0" w:line="240" w:lineRule="auto"/>
      </w:pPr>
      <w:rPr>
        <w:b/>
        <w:bCs/>
      </w:rPr>
      <w:tblPr/>
      <w:tcPr>
        <w:tcBorders>
          <w:top w:val="double" w:sz="6"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nil"/>
          <w:insideV w:val="nil"/>
        </w:tcBorders>
      </w:tcPr>
    </w:tblStylePr>
    <w:tblStylePr w:type="firstCol">
      <w:rPr>
        <w:b/>
        <w:bCs/>
      </w:rPr>
    </w:tblStylePr>
    <w:tblStylePr w:type="lastCol">
      <w:rPr>
        <w:b/>
        <w:bCs/>
      </w:rPr>
    </w:tblStylePr>
    <w:tblStylePr w:type="band1Vert">
      <w:tblPr/>
      <w:tcPr>
        <w:shd w:val="clear" w:color="auto" w:fill="EFC3E9" w:themeFill="accent5" w:themeFillTint="3F"/>
      </w:tcPr>
    </w:tblStylePr>
    <w:tblStylePr w:type="band1Horz">
      <w:tblPr/>
      <w:tcPr>
        <w:tcBorders>
          <w:insideH w:val="nil"/>
          <w:insideV w:val="nil"/>
        </w:tcBorders>
        <w:shd w:val="clear" w:color="auto" w:fill="EFC3E9"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tblBorders>
    </w:tblPr>
    <w:tblStylePr w:type="firstRow">
      <w:pPr>
        <w:spacing w:before="0" w:after="0" w:line="240" w:lineRule="auto"/>
      </w:pPr>
      <w:rPr>
        <w:b/>
        <w:bCs/>
        <w:color w:val="FFFFFF" w:themeColor="background1"/>
      </w:rPr>
      <w:tblPr/>
      <w:tcPr>
        <w:tc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shd w:val="clear" w:color="auto" w:fill="4EA72E" w:themeFill="accent6"/>
      </w:tcPr>
    </w:tblStylePr>
    <w:tblStylePr w:type="lastRow">
      <w:pPr>
        <w:spacing w:before="0" w:after="0" w:line="240" w:lineRule="auto"/>
      </w:pPr>
      <w:rPr>
        <w:b/>
        <w:bCs/>
      </w:rPr>
      <w:tblPr/>
      <w:tcPr>
        <w:tcBorders>
          <w:top w:val="double" w:sz="6"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nil"/>
          <w:insideV w:val="nil"/>
        </w:tcBorders>
      </w:tcPr>
    </w:tblStylePr>
    <w:tblStylePr w:type="firstCol">
      <w:rPr>
        <w:b/>
        <w:bCs/>
      </w:rPr>
    </w:tblStylePr>
    <w:tblStylePr w:type="lastCol">
      <w:rPr>
        <w:b/>
        <w:bCs/>
      </w:rPr>
    </w:tblStylePr>
    <w:tblStylePr w:type="band1Vert">
      <w:tblPr/>
      <w:tcPr>
        <w:shd w:val="clear" w:color="auto" w:fill="D0EFC5" w:themeFill="accent6" w:themeFillTint="3F"/>
      </w:tcPr>
    </w:tblStylePr>
    <w:tblStylePr w:type="band1Horz">
      <w:tblPr/>
      <w:tcPr>
        <w:tcBorders>
          <w:insideH w:val="nil"/>
          <w:insideV w:val="nil"/>
        </w:tcBorders>
        <w:shd w:val="clear" w:color="auto" w:fill="D0EFC5"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56082"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56082" w:themeFill="accent1"/>
      </w:tcPr>
    </w:tblStylePr>
    <w:tblStylePr w:type="lastCol">
      <w:rPr>
        <w:b/>
        <w:bCs/>
        <w:color w:val="FFFFFF" w:themeColor="background1"/>
      </w:rPr>
      <w:tblPr/>
      <w:tcPr>
        <w:tcBorders>
          <w:left w:val="nil"/>
          <w:right w:val="nil"/>
          <w:insideH w:val="nil"/>
          <w:insideV w:val="nil"/>
        </w:tcBorders>
        <w:shd w:val="clear" w:color="auto" w:fill="156082"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E97132"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E97132" w:themeFill="accent2"/>
      </w:tcPr>
    </w:tblStylePr>
    <w:tblStylePr w:type="lastCol">
      <w:rPr>
        <w:b/>
        <w:bCs/>
        <w:color w:val="FFFFFF" w:themeColor="background1"/>
      </w:rPr>
      <w:tblPr/>
      <w:tcPr>
        <w:tcBorders>
          <w:left w:val="nil"/>
          <w:right w:val="nil"/>
          <w:insideH w:val="nil"/>
          <w:insideV w:val="nil"/>
        </w:tcBorders>
        <w:shd w:val="clear" w:color="auto" w:fill="E97132"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196B24"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196B24" w:themeFill="accent3"/>
      </w:tcPr>
    </w:tblStylePr>
    <w:tblStylePr w:type="lastCol">
      <w:rPr>
        <w:b/>
        <w:bCs/>
        <w:color w:val="FFFFFF" w:themeColor="background1"/>
      </w:rPr>
      <w:tblPr/>
      <w:tcPr>
        <w:tcBorders>
          <w:left w:val="nil"/>
          <w:right w:val="nil"/>
          <w:insideH w:val="nil"/>
          <w:insideV w:val="nil"/>
        </w:tcBorders>
        <w:shd w:val="clear" w:color="auto" w:fill="196B24"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F9ED5"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F9ED5" w:themeFill="accent4"/>
      </w:tcPr>
    </w:tblStylePr>
    <w:tblStylePr w:type="lastCol">
      <w:rPr>
        <w:b/>
        <w:bCs/>
        <w:color w:val="FFFFFF" w:themeColor="background1"/>
      </w:rPr>
      <w:tblPr/>
      <w:tcPr>
        <w:tcBorders>
          <w:left w:val="nil"/>
          <w:right w:val="nil"/>
          <w:insideH w:val="nil"/>
          <w:insideV w:val="nil"/>
        </w:tcBorders>
        <w:shd w:val="clear" w:color="auto" w:fill="0F9ED5"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A02B93"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A02B93" w:themeFill="accent5"/>
      </w:tcPr>
    </w:tblStylePr>
    <w:tblStylePr w:type="lastCol">
      <w:rPr>
        <w:b/>
        <w:bCs/>
        <w:color w:val="FFFFFF" w:themeColor="background1"/>
      </w:rPr>
      <w:tblPr/>
      <w:tcPr>
        <w:tcBorders>
          <w:left w:val="nil"/>
          <w:right w:val="nil"/>
          <w:insideH w:val="nil"/>
          <w:insideV w:val="nil"/>
        </w:tcBorders>
        <w:shd w:val="clear" w:color="auto" w:fill="A02B93"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EA72E"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EA72E" w:themeFill="accent6"/>
      </w:tcPr>
    </w:tblStylePr>
    <w:tblStylePr w:type="lastCol">
      <w:rPr>
        <w:b/>
        <w:bCs/>
        <w:color w:val="FFFFFF" w:themeColor="background1"/>
      </w:rPr>
      <w:tblPr/>
      <w:tcPr>
        <w:tcBorders>
          <w:left w:val="nil"/>
          <w:right w:val="nil"/>
          <w:insideH w:val="nil"/>
          <w:insideV w:val="nil"/>
        </w:tcBorders>
        <w:shd w:val="clear" w:color="auto" w:fill="4EA72E"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E2841"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156082" w:themeColor="accent1"/>
        <w:bottom w:val="single" w:sz="8" w:space="0" w:color="156082" w:themeColor="accent1"/>
      </w:tblBorders>
    </w:tblPr>
    <w:tblStylePr w:type="firstRow">
      <w:rPr>
        <w:rFonts w:asciiTheme="majorHAnsi" w:eastAsiaTheme="majorEastAsia" w:hAnsiTheme="majorHAnsi" w:cstheme="majorBidi"/>
      </w:rPr>
      <w:tblPr/>
      <w:tcPr>
        <w:tcBorders>
          <w:top w:val="nil"/>
          <w:bottom w:val="single" w:sz="8" w:space="0" w:color="156082" w:themeColor="accent1"/>
        </w:tcBorders>
      </w:tcPr>
    </w:tblStylePr>
    <w:tblStylePr w:type="lastRow">
      <w:rPr>
        <w:b/>
        <w:bCs/>
        <w:color w:val="0E2841" w:themeColor="text2"/>
      </w:rPr>
      <w:tblPr/>
      <w:tcPr>
        <w:tcBorders>
          <w:top w:val="single" w:sz="8" w:space="0" w:color="156082" w:themeColor="accent1"/>
          <w:bottom w:val="single" w:sz="8" w:space="0" w:color="156082" w:themeColor="accent1"/>
        </w:tcBorders>
      </w:tcPr>
    </w:tblStylePr>
    <w:tblStylePr w:type="firstCol">
      <w:rPr>
        <w:b/>
        <w:bCs/>
      </w:rPr>
    </w:tblStylePr>
    <w:tblStylePr w:type="lastCol">
      <w:rPr>
        <w:b/>
        <w:bCs/>
      </w:rPr>
      <w:tblPr/>
      <w:tcPr>
        <w:tcBorders>
          <w:top w:val="single" w:sz="8" w:space="0" w:color="156082" w:themeColor="accent1"/>
          <w:bottom w:val="single" w:sz="8" w:space="0" w:color="156082" w:themeColor="accent1"/>
        </w:tcBorders>
      </w:tcPr>
    </w:tblStylePr>
    <w:tblStylePr w:type="band1Vert">
      <w:tblPr/>
      <w:tcPr>
        <w:shd w:val="clear" w:color="auto" w:fill="B2DEF2" w:themeFill="accent1" w:themeFillTint="3F"/>
      </w:tcPr>
    </w:tblStylePr>
    <w:tblStylePr w:type="band1Horz">
      <w:tblPr/>
      <w:tcPr>
        <w:shd w:val="clear" w:color="auto" w:fill="B2DEF2"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E97132" w:themeColor="accent2"/>
        <w:bottom w:val="single" w:sz="8" w:space="0" w:color="E97132" w:themeColor="accent2"/>
      </w:tblBorders>
    </w:tblPr>
    <w:tblStylePr w:type="firstRow">
      <w:rPr>
        <w:rFonts w:asciiTheme="majorHAnsi" w:eastAsiaTheme="majorEastAsia" w:hAnsiTheme="majorHAnsi" w:cstheme="majorBidi"/>
      </w:rPr>
      <w:tblPr/>
      <w:tcPr>
        <w:tcBorders>
          <w:top w:val="nil"/>
          <w:bottom w:val="single" w:sz="8" w:space="0" w:color="E97132" w:themeColor="accent2"/>
        </w:tcBorders>
      </w:tcPr>
    </w:tblStylePr>
    <w:tblStylePr w:type="lastRow">
      <w:rPr>
        <w:b/>
        <w:bCs/>
        <w:color w:val="0E2841" w:themeColor="text2"/>
      </w:rPr>
      <w:tblPr/>
      <w:tcPr>
        <w:tcBorders>
          <w:top w:val="single" w:sz="8" w:space="0" w:color="E97132" w:themeColor="accent2"/>
          <w:bottom w:val="single" w:sz="8" w:space="0" w:color="E97132" w:themeColor="accent2"/>
        </w:tcBorders>
      </w:tcPr>
    </w:tblStylePr>
    <w:tblStylePr w:type="firstCol">
      <w:rPr>
        <w:b/>
        <w:bCs/>
      </w:rPr>
    </w:tblStylePr>
    <w:tblStylePr w:type="lastCol">
      <w:rPr>
        <w:b/>
        <w:bCs/>
      </w:rPr>
      <w:tblPr/>
      <w:tcPr>
        <w:tcBorders>
          <w:top w:val="single" w:sz="8" w:space="0" w:color="E97132" w:themeColor="accent2"/>
          <w:bottom w:val="single" w:sz="8" w:space="0" w:color="E97132" w:themeColor="accent2"/>
        </w:tcBorders>
      </w:tcPr>
    </w:tblStylePr>
    <w:tblStylePr w:type="band1Vert">
      <w:tblPr/>
      <w:tcPr>
        <w:shd w:val="clear" w:color="auto" w:fill="F9DBCC" w:themeFill="accent2" w:themeFillTint="3F"/>
      </w:tcPr>
    </w:tblStylePr>
    <w:tblStylePr w:type="band1Horz">
      <w:tblPr/>
      <w:tcPr>
        <w:shd w:val="clear" w:color="auto" w:fill="F9DBCC"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196B24" w:themeColor="accent3"/>
        <w:bottom w:val="single" w:sz="8" w:space="0" w:color="196B24" w:themeColor="accent3"/>
      </w:tblBorders>
    </w:tblPr>
    <w:tblStylePr w:type="firstRow">
      <w:rPr>
        <w:rFonts w:asciiTheme="majorHAnsi" w:eastAsiaTheme="majorEastAsia" w:hAnsiTheme="majorHAnsi" w:cstheme="majorBidi"/>
      </w:rPr>
      <w:tblPr/>
      <w:tcPr>
        <w:tcBorders>
          <w:top w:val="nil"/>
          <w:bottom w:val="single" w:sz="8" w:space="0" w:color="196B24" w:themeColor="accent3"/>
        </w:tcBorders>
      </w:tcPr>
    </w:tblStylePr>
    <w:tblStylePr w:type="lastRow">
      <w:rPr>
        <w:b/>
        <w:bCs/>
        <w:color w:val="0E2841" w:themeColor="text2"/>
      </w:rPr>
      <w:tblPr/>
      <w:tcPr>
        <w:tcBorders>
          <w:top w:val="single" w:sz="8" w:space="0" w:color="196B24" w:themeColor="accent3"/>
          <w:bottom w:val="single" w:sz="8" w:space="0" w:color="196B24" w:themeColor="accent3"/>
        </w:tcBorders>
      </w:tcPr>
    </w:tblStylePr>
    <w:tblStylePr w:type="firstCol">
      <w:rPr>
        <w:b/>
        <w:bCs/>
      </w:rPr>
    </w:tblStylePr>
    <w:tblStylePr w:type="lastCol">
      <w:rPr>
        <w:b/>
        <w:bCs/>
      </w:rPr>
      <w:tblPr/>
      <w:tcPr>
        <w:tcBorders>
          <w:top w:val="single" w:sz="8" w:space="0" w:color="196B24" w:themeColor="accent3"/>
          <w:bottom w:val="single" w:sz="8" w:space="0" w:color="196B24" w:themeColor="accent3"/>
        </w:tcBorders>
      </w:tcPr>
    </w:tblStylePr>
    <w:tblStylePr w:type="band1Vert">
      <w:tblPr/>
      <w:tcPr>
        <w:shd w:val="clear" w:color="auto" w:fill="B3EDBA" w:themeFill="accent3" w:themeFillTint="3F"/>
      </w:tcPr>
    </w:tblStylePr>
    <w:tblStylePr w:type="band1Horz">
      <w:tblPr/>
      <w:tcPr>
        <w:shd w:val="clear" w:color="auto" w:fill="B3EDBA"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0F9ED5" w:themeColor="accent4"/>
        <w:bottom w:val="single" w:sz="8" w:space="0" w:color="0F9ED5" w:themeColor="accent4"/>
      </w:tblBorders>
    </w:tblPr>
    <w:tblStylePr w:type="firstRow">
      <w:rPr>
        <w:rFonts w:asciiTheme="majorHAnsi" w:eastAsiaTheme="majorEastAsia" w:hAnsiTheme="majorHAnsi" w:cstheme="majorBidi"/>
      </w:rPr>
      <w:tblPr/>
      <w:tcPr>
        <w:tcBorders>
          <w:top w:val="nil"/>
          <w:bottom w:val="single" w:sz="8" w:space="0" w:color="0F9ED5" w:themeColor="accent4"/>
        </w:tcBorders>
      </w:tcPr>
    </w:tblStylePr>
    <w:tblStylePr w:type="lastRow">
      <w:rPr>
        <w:b/>
        <w:bCs/>
        <w:color w:val="0E2841" w:themeColor="text2"/>
      </w:rPr>
      <w:tblPr/>
      <w:tcPr>
        <w:tcBorders>
          <w:top w:val="single" w:sz="8" w:space="0" w:color="0F9ED5" w:themeColor="accent4"/>
          <w:bottom w:val="single" w:sz="8" w:space="0" w:color="0F9ED5" w:themeColor="accent4"/>
        </w:tcBorders>
      </w:tcPr>
    </w:tblStylePr>
    <w:tblStylePr w:type="firstCol">
      <w:rPr>
        <w:b/>
        <w:bCs/>
      </w:rPr>
    </w:tblStylePr>
    <w:tblStylePr w:type="lastCol">
      <w:rPr>
        <w:b/>
        <w:bCs/>
      </w:rPr>
      <w:tblPr/>
      <w:tcPr>
        <w:tcBorders>
          <w:top w:val="single" w:sz="8" w:space="0" w:color="0F9ED5" w:themeColor="accent4"/>
          <w:bottom w:val="single" w:sz="8" w:space="0" w:color="0F9ED5" w:themeColor="accent4"/>
        </w:tcBorders>
      </w:tcPr>
    </w:tblStylePr>
    <w:tblStylePr w:type="band1Vert">
      <w:tblPr/>
      <w:tcPr>
        <w:shd w:val="clear" w:color="auto" w:fill="BDE9FA" w:themeFill="accent4" w:themeFillTint="3F"/>
      </w:tcPr>
    </w:tblStylePr>
    <w:tblStylePr w:type="band1Horz">
      <w:tblPr/>
      <w:tcPr>
        <w:shd w:val="clear" w:color="auto" w:fill="BDE9FA"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A02B93" w:themeColor="accent5"/>
        <w:bottom w:val="single" w:sz="8" w:space="0" w:color="A02B93" w:themeColor="accent5"/>
      </w:tblBorders>
    </w:tblPr>
    <w:tblStylePr w:type="firstRow">
      <w:rPr>
        <w:rFonts w:asciiTheme="majorHAnsi" w:eastAsiaTheme="majorEastAsia" w:hAnsiTheme="majorHAnsi" w:cstheme="majorBidi"/>
      </w:rPr>
      <w:tblPr/>
      <w:tcPr>
        <w:tcBorders>
          <w:top w:val="nil"/>
          <w:bottom w:val="single" w:sz="8" w:space="0" w:color="A02B93" w:themeColor="accent5"/>
        </w:tcBorders>
      </w:tcPr>
    </w:tblStylePr>
    <w:tblStylePr w:type="lastRow">
      <w:rPr>
        <w:b/>
        <w:bCs/>
        <w:color w:val="0E2841" w:themeColor="text2"/>
      </w:rPr>
      <w:tblPr/>
      <w:tcPr>
        <w:tcBorders>
          <w:top w:val="single" w:sz="8" w:space="0" w:color="A02B93" w:themeColor="accent5"/>
          <w:bottom w:val="single" w:sz="8" w:space="0" w:color="A02B93" w:themeColor="accent5"/>
        </w:tcBorders>
      </w:tcPr>
    </w:tblStylePr>
    <w:tblStylePr w:type="firstCol">
      <w:rPr>
        <w:b/>
        <w:bCs/>
      </w:rPr>
    </w:tblStylePr>
    <w:tblStylePr w:type="lastCol">
      <w:rPr>
        <w:b/>
        <w:bCs/>
      </w:rPr>
      <w:tblPr/>
      <w:tcPr>
        <w:tcBorders>
          <w:top w:val="single" w:sz="8" w:space="0" w:color="A02B93" w:themeColor="accent5"/>
          <w:bottom w:val="single" w:sz="8" w:space="0" w:color="A02B93" w:themeColor="accent5"/>
        </w:tcBorders>
      </w:tcPr>
    </w:tblStylePr>
    <w:tblStylePr w:type="band1Vert">
      <w:tblPr/>
      <w:tcPr>
        <w:shd w:val="clear" w:color="auto" w:fill="EFC3E9" w:themeFill="accent5" w:themeFillTint="3F"/>
      </w:tcPr>
    </w:tblStylePr>
    <w:tblStylePr w:type="band1Horz">
      <w:tblPr/>
      <w:tcPr>
        <w:shd w:val="clear" w:color="auto" w:fill="EFC3E9"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4EA72E" w:themeColor="accent6"/>
        <w:bottom w:val="single" w:sz="8" w:space="0" w:color="4EA72E" w:themeColor="accent6"/>
      </w:tblBorders>
    </w:tblPr>
    <w:tblStylePr w:type="firstRow">
      <w:rPr>
        <w:rFonts w:asciiTheme="majorHAnsi" w:eastAsiaTheme="majorEastAsia" w:hAnsiTheme="majorHAnsi" w:cstheme="majorBidi"/>
      </w:rPr>
      <w:tblPr/>
      <w:tcPr>
        <w:tcBorders>
          <w:top w:val="nil"/>
          <w:bottom w:val="single" w:sz="8" w:space="0" w:color="4EA72E" w:themeColor="accent6"/>
        </w:tcBorders>
      </w:tcPr>
    </w:tblStylePr>
    <w:tblStylePr w:type="lastRow">
      <w:rPr>
        <w:b/>
        <w:bCs/>
        <w:color w:val="0E2841" w:themeColor="text2"/>
      </w:rPr>
      <w:tblPr/>
      <w:tcPr>
        <w:tcBorders>
          <w:top w:val="single" w:sz="8" w:space="0" w:color="4EA72E" w:themeColor="accent6"/>
          <w:bottom w:val="single" w:sz="8" w:space="0" w:color="4EA72E" w:themeColor="accent6"/>
        </w:tcBorders>
      </w:tcPr>
    </w:tblStylePr>
    <w:tblStylePr w:type="firstCol">
      <w:rPr>
        <w:b/>
        <w:bCs/>
      </w:rPr>
    </w:tblStylePr>
    <w:tblStylePr w:type="lastCol">
      <w:rPr>
        <w:b/>
        <w:bCs/>
      </w:rPr>
      <w:tblPr/>
      <w:tcPr>
        <w:tcBorders>
          <w:top w:val="single" w:sz="8" w:space="0" w:color="4EA72E" w:themeColor="accent6"/>
          <w:bottom w:val="single" w:sz="8" w:space="0" w:color="4EA72E" w:themeColor="accent6"/>
        </w:tcBorders>
      </w:tcPr>
    </w:tblStylePr>
    <w:tblStylePr w:type="band1Vert">
      <w:tblPr/>
      <w:tcPr>
        <w:shd w:val="clear" w:color="auto" w:fill="D0EFC5" w:themeFill="accent6" w:themeFillTint="3F"/>
      </w:tcPr>
    </w:tblStylePr>
    <w:tblStylePr w:type="band1Horz">
      <w:tblPr/>
      <w:tcPr>
        <w:shd w:val="clear" w:color="auto" w:fill="D0EFC5"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tblBorders>
    </w:tblPr>
    <w:tblStylePr w:type="firstRow">
      <w:rPr>
        <w:sz w:val="24"/>
        <w:szCs w:val="24"/>
      </w:rPr>
      <w:tblPr/>
      <w:tcPr>
        <w:tcBorders>
          <w:top w:val="nil"/>
          <w:left w:val="nil"/>
          <w:bottom w:val="single" w:sz="24" w:space="0" w:color="156082" w:themeColor="accent1"/>
          <w:right w:val="nil"/>
          <w:insideH w:val="nil"/>
          <w:insideV w:val="nil"/>
        </w:tcBorders>
        <w:shd w:val="clear" w:color="auto" w:fill="FFFFFF" w:themeFill="background1"/>
      </w:tcPr>
    </w:tblStylePr>
    <w:tblStylePr w:type="lastRow">
      <w:tblPr/>
      <w:tcPr>
        <w:tcBorders>
          <w:top w:val="single" w:sz="8" w:space="0" w:color="156082"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56082" w:themeColor="accent1"/>
          <w:insideH w:val="nil"/>
          <w:insideV w:val="nil"/>
        </w:tcBorders>
        <w:shd w:val="clear" w:color="auto" w:fill="FFFFFF" w:themeFill="background1"/>
      </w:tcPr>
    </w:tblStylePr>
    <w:tblStylePr w:type="lastCol">
      <w:tblPr/>
      <w:tcPr>
        <w:tcBorders>
          <w:top w:val="nil"/>
          <w:left w:val="single" w:sz="8" w:space="0" w:color="156082"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2DEF2" w:themeFill="accent1" w:themeFillTint="3F"/>
      </w:tcPr>
    </w:tblStylePr>
    <w:tblStylePr w:type="band1Horz">
      <w:tblPr/>
      <w:tcPr>
        <w:tcBorders>
          <w:top w:val="nil"/>
          <w:bottom w:val="nil"/>
          <w:insideH w:val="nil"/>
          <w:insideV w:val="nil"/>
        </w:tcBorders>
        <w:shd w:val="clear" w:color="auto" w:fill="B2DEF2"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tblBorders>
    </w:tblPr>
    <w:tblStylePr w:type="firstRow">
      <w:rPr>
        <w:sz w:val="24"/>
        <w:szCs w:val="24"/>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tblPr/>
      <w:tcPr>
        <w:tcBorders>
          <w:top w:val="single" w:sz="8" w:space="0" w:color="E97132"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E97132" w:themeColor="accent2"/>
          <w:insideH w:val="nil"/>
          <w:insideV w:val="nil"/>
        </w:tcBorders>
        <w:shd w:val="clear" w:color="auto" w:fill="FFFFFF" w:themeFill="background1"/>
      </w:tcPr>
    </w:tblStylePr>
    <w:tblStylePr w:type="lastCol">
      <w:tblPr/>
      <w:tcPr>
        <w:tcBorders>
          <w:top w:val="nil"/>
          <w:left w:val="single" w:sz="8" w:space="0" w:color="E97132"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9DBCC" w:themeFill="accent2" w:themeFillTint="3F"/>
      </w:tcPr>
    </w:tblStylePr>
    <w:tblStylePr w:type="band1Horz">
      <w:tblPr/>
      <w:tcPr>
        <w:tcBorders>
          <w:top w:val="nil"/>
          <w:bottom w:val="nil"/>
          <w:insideH w:val="nil"/>
          <w:insideV w:val="nil"/>
        </w:tcBorders>
        <w:shd w:val="clear" w:color="auto" w:fill="F9DBCC"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tblBorders>
    </w:tblPr>
    <w:tblStylePr w:type="firstRow">
      <w:rPr>
        <w:sz w:val="24"/>
        <w:szCs w:val="24"/>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tblPr/>
      <w:tcPr>
        <w:tcBorders>
          <w:top w:val="single" w:sz="8" w:space="0" w:color="196B24"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196B24" w:themeColor="accent3"/>
          <w:insideH w:val="nil"/>
          <w:insideV w:val="nil"/>
        </w:tcBorders>
        <w:shd w:val="clear" w:color="auto" w:fill="FFFFFF" w:themeFill="background1"/>
      </w:tcPr>
    </w:tblStylePr>
    <w:tblStylePr w:type="lastCol">
      <w:tblPr/>
      <w:tcPr>
        <w:tcBorders>
          <w:top w:val="nil"/>
          <w:left w:val="single" w:sz="8" w:space="0" w:color="196B24"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3EDBA" w:themeFill="accent3" w:themeFillTint="3F"/>
      </w:tcPr>
    </w:tblStylePr>
    <w:tblStylePr w:type="band1Horz">
      <w:tblPr/>
      <w:tcPr>
        <w:tcBorders>
          <w:top w:val="nil"/>
          <w:bottom w:val="nil"/>
          <w:insideH w:val="nil"/>
          <w:insideV w:val="nil"/>
        </w:tcBorders>
        <w:shd w:val="clear" w:color="auto" w:fill="B3EDB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tblBorders>
    </w:tblPr>
    <w:tblStylePr w:type="firstRow">
      <w:rPr>
        <w:sz w:val="24"/>
        <w:szCs w:val="24"/>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tblPr/>
      <w:tcPr>
        <w:tcBorders>
          <w:top w:val="single" w:sz="8" w:space="0" w:color="0F9ED5"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F9ED5" w:themeColor="accent4"/>
          <w:insideH w:val="nil"/>
          <w:insideV w:val="nil"/>
        </w:tcBorders>
        <w:shd w:val="clear" w:color="auto" w:fill="FFFFFF" w:themeFill="background1"/>
      </w:tcPr>
    </w:tblStylePr>
    <w:tblStylePr w:type="lastCol">
      <w:tblPr/>
      <w:tcPr>
        <w:tcBorders>
          <w:top w:val="nil"/>
          <w:left w:val="single" w:sz="8" w:space="0" w:color="0F9ED5"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DE9FA" w:themeFill="accent4" w:themeFillTint="3F"/>
      </w:tcPr>
    </w:tblStylePr>
    <w:tblStylePr w:type="band1Horz">
      <w:tblPr/>
      <w:tcPr>
        <w:tcBorders>
          <w:top w:val="nil"/>
          <w:bottom w:val="nil"/>
          <w:insideH w:val="nil"/>
          <w:insideV w:val="nil"/>
        </w:tcBorders>
        <w:shd w:val="clear" w:color="auto" w:fill="BDE9FA"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tblBorders>
    </w:tblPr>
    <w:tblStylePr w:type="firstRow">
      <w:rPr>
        <w:sz w:val="24"/>
        <w:szCs w:val="24"/>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tblPr/>
      <w:tcPr>
        <w:tcBorders>
          <w:top w:val="single" w:sz="8" w:space="0" w:color="A02B93"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A02B93" w:themeColor="accent5"/>
          <w:insideH w:val="nil"/>
          <w:insideV w:val="nil"/>
        </w:tcBorders>
        <w:shd w:val="clear" w:color="auto" w:fill="FFFFFF" w:themeFill="background1"/>
      </w:tcPr>
    </w:tblStylePr>
    <w:tblStylePr w:type="lastCol">
      <w:tblPr/>
      <w:tcPr>
        <w:tcBorders>
          <w:top w:val="nil"/>
          <w:left w:val="single" w:sz="8" w:space="0" w:color="A02B93"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C3E9" w:themeFill="accent5" w:themeFillTint="3F"/>
      </w:tcPr>
    </w:tblStylePr>
    <w:tblStylePr w:type="band1Horz">
      <w:tblPr/>
      <w:tcPr>
        <w:tcBorders>
          <w:top w:val="nil"/>
          <w:bottom w:val="nil"/>
          <w:insideH w:val="nil"/>
          <w:insideV w:val="nil"/>
        </w:tcBorders>
        <w:shd w:val="clear" w:color="auto" w:fill="EFC3E9"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tblBorders>
    </w:tblPr>
    <w:tblStylePr w:type="firstRow">
      <w:rPr>
        <w:sz w:val="24"/>
        <w:szCs w:val="24"/>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tblPr/>
      <w:tcPr>
        <w:tcBorders>
          <w:top w:val="single" w:sz="8" w:space="0" w:color="4EA72E"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EA72E" w:themeColor="accent6"/>
          <w:insideH w:val="nil"/>
          <w:insideV w:val="nil"/>
        </w:tcBorders>
        <w:shd w:val="clear" w:color="auto" w:fill="FFFFFF" w:themeFill="background1"/>
      </w:tcPr>
    </w:tblStylePr>
    <w:tblStylePr w:type="lastCol">
      <w:tblPr/>
      <w:tcPr>
        <w:tcBorders>
          <w:top w:val="nil"/>
          <w:left w:val="single" w:sz="8" w:space="0" w:color="4EA72E"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0EFC5" w:themeFill="accent6" w:themeFillTint="3F"/>
      </w:tcPr>
    </w:tblStylePr>
    <w:tblStylePr w:type="band1Horz">
      <w:tblPr/>
      <w:tcPr>
        <w:tcBorders>
          <w:top w:val="nil"/>
          <w:bottom w:val="nil"/>
          <w:insideH w:val="nil"/>
          <w:insideV w:val="nil"/>
        </w:tcBorders>
        <w:shd w:val="clear" w:color="auto" w:fill="D0EFC5"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2198CF" w:themeColor="accent1" w:themeTint="BF"/>
        <w:left w:val="single" w:sz="8" w:space="0" w:color="2198CF" w:themeColor="accent1" w:themeTint="BF"/>
        <w:bottom w:val="single" w:sz="8" w:space="0" w:color="2198CF" w:themeColor="accent1" w:themeTint="BF"/>
        <w:right w:val="single" w:sz="8" w:space="0" w:color="2198CF" w:themeColor="accent1" w:themeTint="BF"/>
        <w:insideH w:val="single" w:sz="8" w:space="0" w:color="2198CF" w:themeColor="accent1" w:themeTint="BF"/>
        <w:insideV w:val="single" w:sz="8" w:space="0" w:color="2198CF" w:themeColor="accent1" w:themeTint="BF"/>
      </w:tblBorders>
    </w:tblPr>
    <w:tcPr>
      <w:shd w:val="clear" w:color="auto" w:fill="B2DEF2" w:themeFill="accent1" w:themeFillTint="3F"/>
    </w:tcPr>
    <w:tblStylePr w:type="firstRow">
      <w:rPr>
        <w:b/>
        <w:bCs/>
      </w:rPr>
    </w:tblStylePr>
    <w:tblStylePr w:type="lastRow">
      <w:rPr>
        <w:b/>
        <w:bCs/>
      </w:rPr>
      <w:tblPr/>
      <w:tcPr>
        <w:tcBorders>
          <w:top w:val="single" w:sz="18" w:space="0" w:color="2198CF" w:themeColor="accent1" w:themeTint="BF"/>
        </w:tcBorders>
      </w:tcPr>
    </w:tblStylePr>
    <w:tblStylePr w:type="firstCol">
      <w:rPr>
        <w:b/>
        <w:bCs/>
      </w:rPr>
    </w:tblStylePr>
    <w:tblStylePr w:type="lastCol">
      <w:rPr>
        <w:b/>
        <w:bCs/>
      </w:r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EE9465" w:themeColor="accent2" w:themeTint="BF"/>
        <w:left w:val="single" w:sz="8" w:space="0" w:color="EE9465" w:themeColor="accent2" w:themeTint="BF"/>
        <w:bottom w:val="single" w:sz="8" w:space="0" w:color="EE9465" w:themeColor="accent2" w:themeTint="BF"/>
        <w:right w:val="single" w:sz="8" w:space="0" w:color="EE9465" w:themeColor="accent2" w:themeTint="BF"/>
        <w:insideH w:val="single" w:sz="8" w:space="0" w:color="EE9465" w:themeColor="accent2" w:themeTint="BF"/>
        <w:insideV w:val="single" w:sz="8" w:space="0" w:color="EE9465" w:themeColor="accent2" w:themeTint="BF"/>
      </w:tblBorders>
    </w:tblPr>
    <w:tcPr>
      <w:shd w:val="clear" w:color="auto" w:fill="F9DBCC" w:themeFill="accent2" w:themeFillTint="3F"/>
    </w:tcPr>
    <w:tblStylePr w:type="firstRow">
      <w:rPr>
        <w:b/>
        <w:bCs/>
      </w:rPr>
    </w:tblStylePr>
    <w:tblStylePr w:type="lastRow">
      <w:rPr>
        <w:b/>
        <w:bCs/>
      </w:rPr>
      <w:tblPr/>
      <w:tcPr>
        <w:tcBorders>
          <w:top w:val="single" w:sz="18" w:space="0" w:color="EE9465" w:themeColor="accent2" w:themeTint="BF"/>
        </w:tcBorders>
      </w:tcPr>
    </w:tblStylePr>
    <w:tblStylePr w:type="firstCol">
      <w:rPr>
        <w:b/>
        <w:bCs/>
      </w:rPr>
    </w:tblStylePr>
    <w:tblStylePr w:type="lastCol">
      <w:rPr>
        <w:b/>
        <w:bCs/>
      </w:r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2BB73D" w:themeColor="accent3" w:themeTint="BF"/>
        <w:left w:val="single" w:sz="8" w:space="0" w:color="2BB73D" w:themeColor="accent3" w:themeTint="BF"/>
        <w:bottom w:val="single" w:sz="8" w:space="0" w:color="2BB73D" w:themeColor="accent3" w:themeTint="BF"/>
        <w:right w:val="single" w:sz="8" w:space="0" w:color="2BB73D" w:themeColor="accent3" w:themeTint="BF"/>
        <w:insideH w:val="single" w:sz="8" w:space="0" w:color="2BB73D" w:themeColor="accent3" w:themeTint="BF"/>
        <w:insideV w:val="single" w:sz="8" w:space="0" w:color="2BB73D" w:themeColor="accent3" w:themeTint="BF"/>
      </w:tblBorders>
    </w:tblPr>
    <w:tcPr>
      <w:shd w:val="clear" w:color="auto" w:fill="B3EDBA" w:themeFill="accent3" w:themeFillTint="3F"/>
    </w:tcPr>
    <w:tblStylePr w:type="firstRow">
      <w:rPr>
        <w:b/>
        <w:bCs/>
      </w:rPr>
    </w:tblStylePr>
    <w:tblStylePr w:type="lastRow">
      <w:rPr>
        <w:b/>
        <w:bCs/>
      </w:rPr>
      <w:tblPr/>
      <w:tcPr>
        <w:tcBorders>
          <w:top w:val="single" w:sz="18" w:space="0" w:color="2BB73D" w:themeColor="accent3" w:themeTint="BF"/>
        </w:tcBorders>
      </w:tcPr>
    </w:tblStylePr>
    <w:tblStylePr w:type="firstCol">
      <w:rPr>
        <w:b/>
        <w:bCs/>
      </w:rPr>
    </w:tblStylePr>
    <w:tblStylePr w:type="lastCol">
      <w:rPr>
        <w:b/>
        <w:bCs/>
      </w:r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39BEF1" w:themeColor="accent4" w:themeTint="BF"/>
        <w:left w:val="single" w:sz="8" w:space="0" w:color="39BEF1" w:themeColor="accent4" w:themeTint="BF"/>
        <w:bottom w:val="single" w:sz="8" w:space="0" w:color="39BEF1" w:themeColor="accent4" w:themeTint="BF"/>
        <w:right w:val="single" w:sz="8" w:space="0" w:color="39BEF1" w:themeColor="accent4" w:themeTint="BF"/>
        <w:insideH w:val="single" w:sz="8" w:space="0" w:color="39BEF1" w:themeColor="accent4" w:themeTint="BF"/>
        <w:insideV w:val="single" w:sz="8" w:space="0" w:color="39BEF1" w:themeColor="accent4" w:themeTint="BF"/>
      </w:tblBorders>
    </w:tblPr>
    <w:tcPr>
      <w:shd w:val="clear" w:color="auto" w:fill="BDE9FA" w:themeFill="accent4" w:themeFillTint="3F"/>
    </w:tcPr>
    <w:tblStylePr w:type="firstRow">
      <w:rPr>
        <w:b/>
        <w:bCs/>
      </w:rPr>
    </w:tblStylePr>
    <w:tblStylePr w:type="lastRow">
      <w:rPr>
        <w:b/>
        <w:bCs/>
      </w:rPr>
      <w:tblPr/>
      <w:tcPr>
        <w:tcBorders>
          <w:top w:val="single" w:sz="18" w:space="0" w:color="39BEF1" w:themeColor="accent4" w:themeTint="BF"/>
        </w:tcBorders>
      </w:tcPr>
    </w:tblStylePr>
    <w:tblStylePr w:type="firstCol">
      <w:rPr>
        <w:b/>
        <w:bCs/>
      </w:rPr>
    </w:tblStylePr>
    <w:tblStylePr w:type="lastCol">
      <w:rPr>
        <w:b/>
        <w:bCs/>
      </w:r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CE49BF" w:themeColor="accent5" w:themeTint="BF"/>
        <w:left w:val="single" w:sz="8" w:space="0" w:color="CE49BF" w:themeColor="accent5" w:themeTint="BF"/>
        <w:bottom w:val="single" w:sz="8" w:space="0" w:color="CE49BF" w:themeColor="accent5" w:themeTint="BF"/>
        <w:right w:val="single" w:sz="8" w:space="0" w:color="CE49BF" w:themeColor="accent5" w:themeTint="BF"/>
        <w:insideH w:val="single" w:sz="8" w:space="0" w:color="CE49BF" w:themeColor="accent5" w:themeTint="BF"/>
        <w:insideV w:val="single" w:sz="8" w:space="0" w:color="CE49BF" w:themeColor="accent5" w:themeTint="BF"/>
      </w:tblBorders>
    </w:tblPr>
    <w:tcPr>
      <w:shd w:val="clear" w:color="auto" w:fill="EFC3E9" w:themeFill="accent5" w:themeFillTint="3F"/>
    </w:tcPr>
    <w:tblStylePr w:type="firstRow">
      <w:rPr>
        <w:b/>
        <w:bCs/>
      </w:rPr>
    </w:tblStylePr>
    <w:tblStylePr w:type="lastRow">
      <w:rPr>
        <w:b/>
        <w:bCs/>
      </w:rPr>
      <w:tblPr/>
      <w:tcPr>
        <w:tcBorders>
          <w:top w:val="single" w:sz="18" w:space="0" w:color="CE49BF" w:themeColor="accent5" w:themeTint="BF"/>
        </w:tcBorders>
      </w:tcPr>
    </w:tblStylePr>
    <w:tblStylePr w:type="firstCol">
      <w:rPr>
        <w:b/>
        <w:bCs/>
      </w:rPr>
    </w:tblStylePr>
    <w:tblStylePr w:type="lastCol">
      <w:rPr>
        <w:b/>
        <w:bCs/>
      </w:r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71CF50" w:themeColor="accent6" w:themeTint="BF"/>
        <w:left w:val="single" w:sz="8" w:space="0" w:color="71CF50" w:themeColor="accent6" w:themeTint="BF"/>
        <w:bottom w:val="single" w:sz="8" w:space="0" w:color="71CF50" w:themeColor="accent6" w:themeTint="BF"/>
        <w:right w:val="single" w:sz="8" w:space="0" w:color="71CF50" w:themeColor="accent6" w:themeTint="BF"/>
        <w:insideH w:val="single" w:sz="8" w:space="0" w:color="71CF50" w:themeColor="accent6" w:themeTint="BF"/>
        <w:insideV w:val="single" w:sz="8" w:space="0" w:color="71CF50" w:themeColor="accent6" w:themeTint="BF"/>
      </w:tblBorders>
    </w:tblPr>
    <w:tcPr>
      <w:shd w:val="clear" w:color="auto" w:fill="D0EFC5" w:themeFill="accent6" w:themeFillTint="3F"/>
    </w:tcPr>
    <w:tblStylePr w:type="firstRow">
      <w:rPr>
        <w:b/>
        <w:bCs/>
      </w:rPr>
    </w:tblStylePr>
    <w:tblStylePr w:type="lastRow">
      <w:rPr>
        <w:b/>
        <w:bCs/>
      </w:rPr>
      <w:tblPr/>
      <w:tcPr>
        <w:tcBorders>
          <w:top w:val="single" w:sz="18" w:space="0" w:color="71CF50" w:themeColor="accent6" w:themeTint="BF"/>
        </w:tcBorders>
      </w:tcPr>
    </w:tblStylePr>
    <w:tblStylePr w:type="firstCol">
      <w:rPr>
        <w:b/>
        <w:bCs/>
      </w:rPr>
    </w:tblStylePr>
    <w:tblStylePr w:type="lastCol">
      <w:rPr>
        <w:b/>
        <w:bCs/>
      </w:r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56082" w:themeColor="accent1"/>
        <w:left w:val="single" w:sz="8" w:space="0" w:color="156082" w:themeColor="accent1"/>
        <w:bottom w:val="single" w:sz="8" w:space="0" w:color="156082" w:themeColor="accent1"/>
        <w:right w:val="single" w:sz="8" w:space="0" w:color="156082" w:themeColor="accent1"/>
        <w:insideH w:val="single" w:sz="8" w:space="0" w:color="156082" w:themeColor="accent1"/>
        <w:insideV w:val="single" w:sz="8" w:space="0" w:color="156082" w:themeColor="accent1"/>
      </w:tblBorders>
    </w:tblPr>
    <w:tcPr>
      <w:shd w:val="clear" w:color="auto" w:fill="B2DEF2" w:themeFill="accent1" w:themeFillTint="3F"/>
    </w:tcPr>
    <w:tblStylePr w:type="firstRow">
      <w:rPr>
        <w:b/>
        <w:bCs/>
        <w:color w:val="000000" w:themeColor="text1"/>
      </w:rPr>
      <w:tblPr/>
      <w:tcPr>
        <w:shd w:val="clear" w:color="auto" w:fill="E0F2FA"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E4F5" w:themeFill="accent1" w:themeFillTint="33"/>
      </w:tcPr>
    </w:tblStylePr>
    <w:tblStylePr w:type="band1Vert">
      <w:tblPr/>
      <w:tcPr>
        <w:shd w:val="clear" w:color="auto" w:fill="64BDE6" w:themeFill="accent1" w:themeFillTint="7F"/>
      </w:tcPr>
    </w:tblStylePr>
    <w:tblStylePr w:type="band1Horz">
      <w:tblPr/>
      <w:tcPr>
        <w:tcBorders>
          <w:insideH w:val="single" w:sz="6" w:space="0" w:color="156082" w:themeColor="accent1"/>
          <w:insideV w:val="single" w:sz="6" w:space="0" w:color="156082" w:themeColor="accent1"/>
        </w:tcBorders>
        <w:shd w:val="clear" w:color="auto" w:fill="64BDE6"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E97132" w:themeColor="accent2"/>
        <w:left w:val="single" w:sz="8" w:space="0" w:color="E97132" w:themeColor="accent2"/>
        <w:bottom w:val="single" w:sz="8" w:space="0" w:color="E97132" w:themeColor="accent2"/>
        <w:right w:val="single" w:sz="8" w:space="0" w:color="E97132" w:themeColor="accent2"/>
        <w:insideH w:val="single" w:sz="8" w:space="0" w:color="E97132" w:themeColor="accent2"/>
        <w:insideV w:val="single" w:sz="8" w:space="0" w:color="E97132" w:themeColor="accent2"/>
      </w:tblBorders>
    </w:tblPr>
    <w:tcPr>
      <w:shd w:val="clear" w:color="auto" w:fill="F9DBCC" w:themeFill="accent2" w:themeFillTint="3F"/>
    </w:tcPr>
    <w:tblStylePr w:type="firstRow">
      <w:rPr>
        <w:b/>
        <w:bCs/>
        <w:color w:val="000000" w:themeColor="text1"/>
      </w:rPr>
      <w:tblPr/>
      <w:tcPr>
        <w:shd w:val="clear" w:color="auto" w:fill="FCF0EA"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AE2D5" w:themeFill="accent2" w:themeFillTint="33"/>
      </w:tcPr>
    </w:tblStylePr>
    <w:tblStylePr w:type="band1Vert">
      <w:tblPr/>
      <w:tcPr>
        <w:shd w:val="clear" w:color="auto" w:fill="F4B798" w:themeFill="accent2" w:themeFillTint="7F"/>
      </w:tcPr>
    </w:tblStylePr>
    <w:tblStylePr w:type="band1Horz">
      <w:tblPr/>
      <w:tcPr>
        <w:tcBorders>
          <w:insideH w:val="single" w:sz="6" w:space="0" w:color="E97132" w:themeColor="accent2"/>
          <w:insideV w:val="single" w:sz="6" w:space="0" w:color="E97132" w:themeColor="accent2"/>
        </w:tcBorders>
        <w:shd w:val="clear" w:color="auto" w:fill="F4B798"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196B24" w:themeColor="accent3"/>
        <w:left w:val="single" w:sz="8" w:space="0" w:color="196B24" w:themeColor="accent3"/>
        <w:bottom w:val="single" w:sz="8" w:space="0" w:color="196B24" w:themeColor="accent3"/>
        <w:right w:val="single" w:sz="8" w:space="0" w:color="196B24" w:themeColor="accent3"/>
        <w:insideH w:val="single" w:sz="8" w:space="0" w:color="196B24" w:themeColor="accent3"/>
        <w:insideV w:val="single" w:sz="8" w:space="0" w:color="196B24" w:themeColor="accent3"/>
      </w:tblBorders>
    </w:tblPr>
    <w:tcPr>
      <w:shd w:val="clear" w:color="auto" w:fill="B3EDBA" w:themeFill="accent3" w:themeFillTint="3F"/>
    </w:tcPr>
    <w:tblStylePr w:type="firstRow">
      <w:rPr>
        <w:b/>
        <w:bCs/>
        <w:color w:val="000000" w:themeColor="text1"/>
      </w:rPr>
      <w:tblPr/>
      <w:tcPr>
        <w:shd w:val="clear" w:color="auto" w:fill="E0F8E3"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1F0C7" w:themeFill="accent3" w:themeFillTint="33"/>
      </w:tcPr>
    </w:tblStylePr>
    <w:tblStylePr w:type="band1Vert">
      <w:tblPr/>
      <w:tcPr>
        <w:shd w:val="clear" w:color="auto" w:fill="66DB75" w:themeFill="accent3" w:themeFillTint="7F"/>
      </w:tcPr>
    </w:tblStylePr>
    <w:tblStylePr w:type="band1Horz">
      <w:tblPr/>
      <w:tcPr>
        <w:tcBorders>
          <w:insideH w:val="single" w:sz="6" w:space="0" w:color="196B24" w:themeColor="accent3"/>
          <w:insideV w:val="single" w:sz="6" w:space="0" w:color="196B24" w:themeColor="accent3"/>
        </w:tcBorders>
        <w:shd w:val="clear" w:color="auto" w:fill="66DB75"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F9ED5" w:themeColor="accent4"/>
        <w:left w:val="single" w:sz="8" w:space="0" w:color="0F9ED5" w:themeColor="accent4"/>
        <w:bottom w:val="single" w:sz="8" w:space="0" w:color="0F9ED5" w:themeColor="accent4"/>
        <w:right w:val="single" w:sz="8" w:space="0" w:color="0F9ED5" w:themeColor="accent4"/>
        <w:insideH w:val="single" w:sz="8" w:space="0" w:color="0F9ED5" w:themeColor="accent4"/>
        <w:insideV w:val="single" w:sz="8" w:space="0" w:color="0F9ED5" w:themeColor="accent4"/>
      </w:tblBorders>
    </w:tblPr>
    <w:tcPr>
      <w:shd w:val="clear" w:color="auto" w:fill="BDE9FA" w:themeFill="accent4" w:themeFillTint="3F"/>
    </w:tcPr>
    <w:tblStylePr w:type="firstRow">
      <w:rPr>
        <w:b/>
        <w:bCs/>
        <w:color w:val="000000" w:themeColor="text1"/>
      </w:rPr>
      <w:tblPr/>
      <w:tcPr>
        <w:shd w:val="clear" w:color="auto" w:fill="E5F6FD"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AEDFB" w:themeFill="accent4" w:themeFillTint="33"/>
      </w:tcPr>
    </w:tblStylePr>
    <w:tblStylePr w:type="band1Vert">
      <w:tblPr/>
      <w:tcPr>
        <w:shd w:val="clear" w:color="auto" w:fill="7BD3F5" w:themeFill="accent4" w:themeFillTint="7F"/>
      </w:tcPr>
    </w:tblStylePr>
    <w:tblStylePr w:type="band1Horz">
      <w:tblPr/>
      <w:tcPr>
        <w:tcBorders>
          <w:insideH w:val="single" w:sz="6" w:space="0" w:color="0F9ED5" w:themeColor="accent4"/>
          <w:insideV w:val="single" w:sz="6" w:space="0" w:color="0F9ED5" w:themeColor="accent4"/>
        </w:tcBorders>
        <w:shd w:val="clear" w:color="auto" w:fill="7BD3F5"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A02B93" w:themeColor="accent5"/>
        <w:left w:val="single" w:sz="8" w:space="0" w:color="A02B93" w:themeColor="accent5"/>
        <w:bottom w:val="single" w:sz="8" w:space="0" w:color="A02B93" w:themeColor="accent5"/>
        <w:right w:val="single" w:sz="8" w:space="0" w:color="A02B93" w:themeColor="accent5"/>
        <w:insideH w:val="single" w:sz="8" w:space="0" w:color="A02B93" w:themeColor="accent5"/>
        <w:insideV w:val="single" w:sz="8" w:space="0" w:color="A02B93" w:themeColor="accent5"/>
      </w:tblBorders>
    </w:tblPr>
    <w:tcPr>
      <w:shd w:val="clear" w:color="auto" w:fill="EFC3E9" w:themeFill="accent5" w:themeFillTint="3F"/>
    </w:tcPr>
    <w:tblStylePr w:type="firstRow">
      <w:rPr>
        <w:b/>
        <w:bCs/>
        <w:color w:val="000000" w:themeColor="text1"/>
      </w:rPr>
      <w:tblPr/>
      <w:tcPr>
        <w:shd w:val="clear" w:color="auto" w:fill="F8E7F6"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CEED" w:themeFill="accent5" w:themeFillTint="33"/>
      </w:tcPr>
    </w:tblStylePr>
    <w:tblStylePr w:type="band1Vert">
      <w:tblPr/>
      <w:tcPr>
        <w:shd w:val="clear" w:color="auto" w:fill="DE86D4" w:themeFill="accent5" w:themeFillTint="7F"/>
      </w:tcPr>
    </w:tblStylePr>
    <w:tblStylePr w:type="band1Horz">
      <w:tblPr/>
      <w:tcPr>
        <w:tcBorders>
          <w:insideH w:val="single" w:sz="6" w:space="0" w:color="A02B93" w:themeColor="accent5"/>
          <w:insideV w:val="single" w:sz="6" w:space="0" w:color="A02B93" w:themeColor="accent5"/>
        </w:tcBorders>
        <w:shd w:val="clear" w:color="auto" w:fill="DE86D4"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EA72E" w:themeColor="accent6"/>
        <w:left w:val="single" w:sz="8" w:space="0" w:color="4EA72E" w:themeColor="accent6"/>
        <w:bottom w:val="single" w:sz="8" w:space="0" w:color="4EA72E" w:themeColor="accent6"/>
        <w:right w:val="single" w:sz="8" w:space="0" w:color="4EA72E" w:themeColor="accent6"/>
        <w:insideH w:val="single" w:sz="8" w:space="0" w:color="4EA72E" w:themeColor="accent6"/>
        <w:insideV w:val="single" w:sz="8" w:space="0" w:color="4EA72E" w:themeColor="accent6"/>
      </w:tblBorders>
    </w:tblPr>
    <w:tcPr>
      <w:shd w:val="clear" w:color="auto" w:fill="D0EFC5" w:themeFill="accent6" w:themeFillTint="3F"/>
    </w:tcPr>
    <w:tblStylePr w:type="firstRow">
      <w:rPr>
        <w:b/>
        <w:bCs/>
        <w:color w:val="000000" w:themeColor="text1"/>
      </w:rPr>
      <w:tblPr/>
      <w:tcPr>
        <w:shd w:val="clear" w:color="auto" w:fill="ECF8E8"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9F2D0" w:themeFill="accent6" w:themeFillTint="33"/>
      </w:tcPr>
    </w:tblStylePr>
    <w:tblStylePr w:type="band1Vert">
      <w:tblPr/>
      <w:tcPr>
        <w:shd w:val="clear" w:color="auto" w:fill="A0DF8A" w:themeFill="accent6" w:themeFillTint="7F"/>
      </w:tcPr>
    </w:tblStylePr>
    <w:tblStylePr w:type="band1Horz">
      <w:tblPr/>
      <w:tcPr>
        <w:tcBorders>
          <w:insideH w:val="single" w:sz="6" w:space="0" w:color="4EA72E" w:themeColor="accent6"/>
          <w:insideV w:val="single" w:sz="6" w:space="0" w:color="4EA72E" w:themeColor="accent6"/>
        </w:tcBorders>
        <w:shd w:val="clear" w:color="auto" w:fill="A0DF8A"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2DEF2"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56082"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56082"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56082"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4BDE6"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4BDE6"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9DBCC"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E97132"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E97132"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E97132"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4B798"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4B798"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3EDBA"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196B24"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196B24"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196B24"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6DB75"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6DB75"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DE9FA"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F9ED5"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F9ED5"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F9ED5"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BD3F5"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BD3F5"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C3E9"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A02B93"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A02B93"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A02B93"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E86D4"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E86D4"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0EFC5"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EA72E"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EA72E"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EA72E"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0DF8A"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0DF8A"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156082"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A2F4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F476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F4761" w:themeFill="accent1" w:themeFillShade="BF"/>
      </w:tcPr>
    </w:tblStylePr>
    <w:tblStylePr w:type="band1Vert">
      <w:tblPr/>
      <w:tcPr>
        <w:tcBorders>
          <w:top w:val="nil"/>
          <w:left w:val="nil"/>
          <w:bottom w:val="nil"/>
          <w:right w:val="nil"/>
          <w:insideH w:val="nil"/>
          <w:insideV w:val="nil"/>
        </w:tcBorders>
        <w:shd w:val="clear" w:color="auto" w:fill="0F4761" w:themeFill="accent1" w:themeFillShade="BF"/>
      </w:tcPr>
    </w:tblStylePr>
    <w:tblStylePr w:type="band1Horz">
      <w:tblPr/>
      <w:tcPr>
        <w:tcBorders>
          <w:top w:val="nil"/>
          <w:left w:val="nil"/>
          <w:bottom w:val="nil"/>
          <w:right w:val="nil"/>
          <w:insideH w:val="nil"/>
          <w:insideV w:val="nil"/>
        </w:tcBorders>
        <w:shd w:val="clear" w:color="auto" w:fill="0F476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E97132"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340D"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BF4E1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BF4E14" w:themeFill="accent2" w:themeFillShade="BF"/>
      </w:tcPr>
    </w:tblStylePr>
    <w:tblStylePr w:type="band1Vert">
      <w:tblPr/>
      <w:tcPr>
        <w:tcBorders>
          <w:top w:val="nil"/>
          <w:left w:val="nil"/>
          <w:bottom w:val="nil"/>
          <w:right w:val="nil"/>
          <w:insideH w:val="nil"/>
          <w:insideV w:val="nil"/>
        </w:tcBorders>
        <w:shd w:val="clear" w:color="auto" w:fill="BF4E14" w:themeFill="accent2" w:themeFillShade="BF"/>
      </w:tcPr>
    </w:tblStylePr>
    <w:tblStylePr w:type="band1Horz">
      <w:tblPr/>
      <w:tcPr>
        <w:tcBorders>
          <w:top w:val="nil"/>
          <w:left w:val="nil"/>
          <w:bottom w:val="nil"/>
          <w:right w:val="nil"/>
          <w:insideH w:val="nil"/>
          <w:insideV w:val="nil"/>
        </w:tcBorders>
        <w:shd w:val="clear" w:color="auto" w:fill="BF4E1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196B24"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C3511"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124F1A"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124F1A" w:themeFill="accent3" w:themeFillShade="BF"/>
      </w:tcPr>
    </w:tblStylePr>
    <w:tblStylePr w:type="band1Vert">
      <w:tblPr/>
      <w:tcPr>
        <w:tcBorders>
          <w:top w:val="nil"/>
          <w:left w:val="nil"/>
          <w:bottom w:val="nil"/>
          <w:right w:val="nil"/>
          <w:insideH w:val="nil"/>
          <w:insideV w:val="nil"/>
        </w:tcBorders>
        <w:shd w:val="clear" w:color="auto" w:fill="124F1A" w:themeFill="accent3" w:themeFillShade="BF"/>
      </w:tcPr>
    </w:tblStylePr>
    <w:tblStylePr w:type="band1Horz">
      <w:tblPr/>
      <w:tcPr>
        <w:tcBorders>
          <w:top w:val="nil"/>
          <w:left w:val="nil"/>
          <w:bottom w:val="nil"/>
          <w:right w:val="nil"/>
          <w:insideH w:val="nil"/>
          <w:insideV w:val="nil"/>
        </w:tcBorders>
        <w:shd w:val="clear" w:color="auto" w:fill="124F1A"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0F9ED5"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74E69"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0B769F"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0B769F" w:themeFill="accent4" w:themeFillShade="BF"/>
      </w:tcPr>
    </w:tblStylePr>
    <w:tblStylePr w:type="band1Vert">
      <w:tblPr/>
      <w:tcPr>
        <w:tcBorders>
          <w:top w:val="nil"/>
          <w:left w:val="nil"/>
          <w:bottom w:val="nil"/>
          <w:right w:val="nil"/>
          <w:insideH w:val="nil"/>
          <w:insideV w:val="nil"/>
        </w:tcBorders>
        <w:shd w:val="clear" w:color="auto" w:fill="0B769F" w:themeFill="accent4" w:themeFillShade="BF"/>
      </w:tcPr>
    </w:tblStylePr>
    <w:tblStylePr w:type="band1Horz">
      <w:tblPr/>
      <w:tcPr>
        <w:tcBorders>
          <w:top w:val="nil"/>
          <w:left w:val="nil"/>
          <w:bottom w:val="nil"/>
          <w:right w:val="nil"/>
          <w:insideH w:val="nil"/>
          <w:insideV w:val="nil"/>
        </w:tcBorders>
        <w:shd w:val="clear" w:color="auto" w:fill="0B769F"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A02B93"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F1548"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77206D"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77206D" w:themeFill="accent5" w:themeFillShade="BF"/>
      </w:tcPr>
    </w:tblStylePr>
    <w:tblStylePr w:type="band1Vert">
      <w:tblPr/>
      <w:tcPr>
        <w:tcBorders>
          <w:top w:val="nil"/>
          <w:left w:val="nil"/>
          <w:bottom w:val="nil"/>
          <w:right w:val="nil"/>
          <w:insideH w:val="nil"/>
          <w:insideV w:val="nil"/>
        </w:tcBorders>
        <w:shd w:val="clear" w:color="auto" w:fill="77206D" w:themeFill="accent5" w:themeFillShade="BF"/>
      </w:tcPr>
    </w:tblStylePr>
    <w:tblStylePr w:type="band1Horz">
      <w:tblPr/>
      <w:tcPr>
        <w:tcBorders>
          <w:top w:val="nil"/>
          <w:left w:val="nil"/>
          <w:bottom w:val="nil"/>
          <w:right w:val="nil"/>
          <w:insideH w:val="nil"/>
          <w:insideV w:val="nil"/>
        </w:tcBorders>
        <w:shd w:val="clear" w:color="auto" w:fill="77206D"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4EA72E"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65317"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3A7C22"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3A7C22" w:themeFill="accent6" w:themeFillShade="BF"/>
      </w:tcPr>
    </w:tblStylePr>
    <w:tblStylePr w:type="band1Vert">
      <w:tblPr/>
      <w:tcPr>
        <w:tcBorders>
          <w:top w:val="nil"/>
          <w:left w:val="nil"/>
          <w:bottom w:val="nil"/>
          <w:right w:val="nil"/>
          <w:insideH w:val="nil"/>
          <w:insideV w:val="nil"/>
        </w:tcBorders>
        <w:shd w:val="clear" w:color="auto" w:fill="3A7C22" w:themeFill="accent6" w:themeFillShade="BF"/>
      </w:tcPr>
    </w:tblStylePr>
    <w:tblStylePr w:type="band1Horz">
      <w:tblPr/>
      <w:tcPr>
        <w:tcBorders>
          <w:top w:val="nil"/>
          <w:left w:val="nil"/>
          <w:bottom w:val="nil"/>
          <w:right w:val="nil"/>
          <w:insideH w:val="nil"/>
          <w:insideV w:val="nil"/>
        </w:tcBorders>
        <w:shd w:val="clear" w:color="auto" w:fill="3A7C22" w:themeFill="accent6" w:themeFillShade="BF"/>
      </w:tcPr>
    </w:tblStylePr>
  </w:style>
  <w:style w:type="table" w:styleId="Colou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u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156082" w:themeColor="accent1"/>
        <w:bottom w:val="single" w:sz="4" w:space="0" w:color="156082" w:themeColor="accent1"/>
        <w:right w:val="single" w:sz="4" w:space="0" w:color="156082" w:themeColor="accent1"/>
        <w:insideH w:val="single" w:sz="4" w:space="0" w:color="FFFFFF" w:themeColor="background1"/>
        <w:insideV w:val="single" w:sz="4" w:space="0" w:color="FFFFFF" w:themeColor="background1"/>
      </w:tblBorders>
    </w:tblPr>
    <w:tcPr>
      <w:shd w:val="clear" w:color="auto" w:fill="E0F2FA" w:themeFill="accent1"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C394D" w:themeFill="accent1" w:themeFillShade="99"/>
      </w:tcPr>
    </w:tblStylePr>
    <w:tblStylePr w:type="firstCol">
      <w:rPr>
        <w:color w:val="FFFFFF" w:themeColor="background1"/>
      </w:rPr>
      <w:tblPr/>
      <w:tcPr>
        <w:tcBorders>
          <w:top w:val="nil"/>
          <w:left w:val="nil"/>
          <w:bottom w:val="nil"/>
          <w:right w:val="nil"/>
          <w:insideH w:val="single" w:sz="4" w:space="0" w:color="0C394D" w:themeColor="accent1" w:themeShade="99"/>
          <w:insideV w:val="nil"/>
        </w:tcBorders>
        <w:shd w:val="clear" w:color="auto" w:fill="0C394D"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C394D" w:themeFill="accent1" w:themeFillShade="99"/>
      </w:tcPr>
    </w:tblStylePr>
    <w:tblStylePr w:type="band1Vert">
      <w:tblPr/>
      <w:tcPr>
        <w:shd w:val="clear" w:color="auto" w:fill="83CAEB" w:themeFill="accent1" w:themeFillTint="66"/>
      </w:tcPr>
    </w:tblStylePr>
    <w:tblStylePr w:type="band1Horz">
      <w:tblPr/>
      <w:tcPr>
        <w:shd w:val="clear" w:color="auto" w:fill="64BDE6" w:themeFill="accent1" w:themeFillTint="7F"/>
      </w:tcPr>
    </w:tblStylePr>
    <w:tblStylePr w:type="neCell">
      <w:rPr>
        <w:color w:val="000000" w:themeColor="text1"/>
      </w:rPr>
    </w:tblStylePr>
    <w:tblStylePr w:type="nwCell">
      <w:rPr>
        <w:color w:val="000000" w:themeColor="text1"/>
      </w:rPr>
    </w:tblStylePr>
  </w:style>
  <w:style w:type="table" w:styleId="Colou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E97132" w:themeColor="accent2"/>
        <w:left w:val="single" w:sz="4" w:space="0" w:color="E97132" w:themeColor="accent2"/>
        <w:bottom w:val="single" w:sz="4" w:space="0" w:color="E97132" w:themeColor="accent2"/>
        <w:right w:val="single" w:sz="4" w:space="0" w:color="E97132" w:themeColor="accent2"/>
        <w:insideH w:val="single" w:sz="4" w:space="0" w:color="FFFFFF" w:themeColor="background1"/>
        <w:insideV w:val="single" w:sz="4" w:space="0" w:color="FFFFFF" w:themeColor="background1"/>
      </w:tblBorders>
    </w:tblPr>
    <w:tcPr>
      <w:shd w:val="clear" w:color="auto" w:fill="FCF0EA" w:themeFill="accent2" w:themeFillTint="19"/>
    </w:tcPr>
    <w:tblStylePr w:type="firstRow">
      <w:rPr>
        <w:b/>
        <w:bCs/>
      </w:rPr>
      <w:tblPr/>
      <w:tcPr>
        <w:tcBorders>
          <w:top w:val="nil"/>
          <w:left w:val="nil"/>
          <w:bottom w:val="single" w:sz="24" w:space="0" w:color="E97132"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3F10" w:themeFill="accent2" w:themeFillShade="99"/>
      </w:tcPr>
    </w:tblStylePr>
    <w:tblStylePr w:type="firstCol">
      <w:rPr>
        <w:color w:val="FFFFFF" w:themeColor="background1"/>
      </w:rPr>
      <w:tblPr/>
      <w:tcPr>
        <w:tcBorders>
          <w:top w:val="nil"/>
          <w:left w:val="nil"/>
          <w:bottom w:val="nil"/>
          <w:right w:val="nil"/>
          <w:insideH w:val="single" w:sz="4" w:space="0" w:color="993F10" w:themeColor="accent2" w:themeShade="99"/>
          <w:insideV w:val="nil"/>
        </w:tcBorders>
        <w:shd w:val="clear" w:color="auto" w:fill="993F10"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93F10" w:themeFill="accent2" w:themeFillShade="99"/>
      </w:tcPr>
    </w:tblStylePr>
    <w:tblStylePr w:type="band1Vert">
      <w:tblPr/>
      <w:tcPr>
        <w:shd w:val="clear" w:color="auto" w:fill="F6C5AC" w:themeFill="accent2" w:themeFillTint="66"/>
      </w:tcPr>
    </w:tblStylePr>
    <w:tblStylePr w:type="band1Horz">
      <w:tblPr/>
      <w:tcPr>
        <w:shd w:val="clear" w:color="auto" w:fill="F4B798" w:themeFill="accent2" w:themeFillTint="7F"/>
      </w:tcPr>
    </w:tblStylePr>
    <w:tblStylePr w:type="neCell">
      <w:rPr>
        <w:color w:val="000000" w:themeColor="text1"/>
      </w:rPr>
    </w:tblStylePr>
    <w:tblStylePr w:type="nwCell">
      <w:rPr>
        <w:color w:val="000000" w:themeColor="text1"/>
      </w:rPr>
    </w:tblStylePr>
  </w:style>
  <w:style w:type="table" w:styleId="Colou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0F9ED5" w:themeColor="accent4"/>
        <w:left w:val="single" w:sz="4" w:space="0" w:color="196B24" w:themeColor="accent3"/>
        <w:bottom w:val="single" w:sz="4" w:space="0" w:color="196B24" w:themeColor="accent3"/>
        <w:right w:val="single" w:sz="4" w:space="0" w:color="196B24" w:themeColor="accent3"/>
        <w:insideH w:val="single" w:sz="4" w:space="0" w:color="FFFFFF" w:themeColor="background1"/>
        <w:insideV w:val="single" w:sz="4" w:space="0" w:color="FFFFFF" w:themeColor="background1"/>
      </w:tblBorders>
    </w:tblPr>
    <w:tcPr>
      <w:shd w:val="clear" w:color="auto" w:fill="E0F8E3" w:themeFill="accent3" w:themeFillTint="19"/>
    </w:tcPr>
    <w:tblStylePr w:type="firstRow">
      <w:rPr>
        <w:b/>
        <w:bCs/>
      </w:rPr>
      <w:tblPr/>
      <w:tcPr>
        <w:tcBorders>
          <w:top w:val="nil"/>
          <w:left w:val="nil"/>
          <w:bottom w:val="single" w:sz="24" w:space="0" w:color="0F9ED5"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F4015" w:themeFill="accent3" w:themeFillShade="99"/>
      </w:tcPr>
    </w:tblStylePr>
    <w:tblStylePr w:type="firstCol">
      <w:rPr>
        <w:color w:val="FFFFFF" w:themeColor="background1"/>
      </w:rPr>
      <w:tblPr/>
      <w:tcPr>
        <w:tcBorders>
          <w:top w:val="nil"/>
          <w:left w:val="nil"/>
          <w:bottom w:val="nil"/>
          <w:right w:val="nil"/>
          <w:insideH w:val="single" w:sz="4" w:space="0" w:color="0F4015" w:themeColor="accent3" w:themeShade="99"/>
          <w:insideV w:val="nil"/>
        </w:tcBorders>
        <w:shd w:val="clear" w:color="auto" w:fill="0F4015"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F4015" w:themeFill="accent3" w:themeFillShade="99"/>
      </w:tcPr>
    </w:tblStylePr>
    <w:tblStylePr w:type="band1Vert">
      <w:tblPr/>
      <w:tcPr>
        <w:shd w:val="clear" w:color="auto" w:fill="84E290" w:themeFill="accent3" w:themeFillTint="66"/>
      </w:tcPr>
    </w:tblStylePr>
    <w:tblStylePr w:type="band1Horz">
      <w:tblPr/>
      <w:tcPr>
        <w:shd w:val="clear" w:color="auto" w:fill="66DB75" w:themeFill="accent3" w:themeFillTint="7F"/>
      </w:tcPr>
    </w:tblStylePr>
  </w:style>
  <w:style w:type="table" w:styleId="Colou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196B24" w:themeColor="accent3"/>
        <w:left w:val="single" w:sz="4" w:space="0" w:color="0F9ED5" w:themeColor="accent4"/>
        <w:bottom w:val="single" w:sz="4" w:space="0" w:color="0F9ED5" w:themeColor="accent4"/>
        <w:right w:val="single" w:sz="4" w:space="0" w:color="0F9ED5" w:themeColor="accent4"/>
        <w:insideH w:val="single" w:sz="4" w:space="0" w:color="FFFFFF" w:themeColor="background1"/>
        <w:insideV w:val="single" w:sz="4" w:space="0" w:color="FFFFFF" w:themeColor="background1"/>
      </w:tblBorders>
    </w:tblPr>
    <w:tcPr>
      <w:shd w:val="clear" w:color="auto" w:fill="E5F6FD" w:themeFill="accent4" w:themeFillTint="19"/>
    </w:tcPr>
    <w:tblStylePr w:type="firstRow">
      <w:rPr>
        <w:b/>
        <w:bCs/>
      </w:rPr>
      <w:tblPr/>
      <w:tcPr>
        <w:tcBorders>
          <w:top w:val="nil"/>
          <w:left w:val="nil"/>
          <w:bottom w:val="single" w:sz="24" w:space="0" w:color="196B24"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95E7F" w:themeFill="accent4" w:themeFillShade="99"/>
      </w:tcPr>
    </w:tblStylePr>
    <w:tblStylePr w:type="firstCol">
      <w:rPr>
        <w:color w:val="FFFFFF" w:themeColor="background1"/>
      </w:rPr>
      <w:tblPr/>
      <w:tcPr>
        <w:tcBorders>
          <w:top w:val="nil"/>
          <w:left w:val="nil"/>
          <w:bottom w:val="nil"/>
          <w:right w:val="nil"/>
          <w:insideH w:val="single" w:sz="4" w:space="0" w:color="095E7F" w:themeColor="accent4" w:themeShade="99"/>
          <w:insideV w:val="nil"/>
        </w:tcBorders>
        <w:shd w:val="clear" w:color="auto" w:fill="095E7F"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095E7F" w:themeFill="accent4" w:themeFillShade="99"/>
      </w:tcPr>
    </w:tblStylePr>
    <w:tblStylePr w:type="band1Vert">
      <w:tblPr/>
      <w:tcPr>
        <w:shd w:val="clear" w:color="auto" w:fill="95DCF7" w:themeFill="accent4" w:themeFillTint="66"/>
      </w:tcPr>
    </w:tblStylePr>
    <w:tblStylePr w:type="band1Horz">
      <w:tblPr/>
      <w:tcPr>
        <w:shd w:val="clear" w:color="auto" w:fill="7BD3F5" w:themeFill="accent4" w:themeFillTint="7F"/>
      </w:tcPr>
    </w:tblStylePr>
    <w:tblStylePr w:type="neCell">
      <w:rPr>
        <w:color w:val="000000" w:themeColor="text1"/>
      </w:rPr>
    </w:tblStylePr>
    <w:tblStylePr w:type="nwCell">
      <w:rPr>
        <w:color w:val="000000" w:themeColor="text1"/>
      </w:rPr>
    </w:tblStylePr>
  </w:style>
  <w:style w:type="table" w:styleId="Colou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4EA72E" w:themeColor="accent6"/>
        <w:left w:val="single" w:sz="4" w:space="0" w:color="A02B93" w:themeColor="accent5"/>
        <w:bottom w:val="single" w:sz="4" w:space="0" w:color="A02B93" w:themeColor="accent5"/>
        <w:right w:val="single" w:sz="4" w:space="0" w:color="A02B93" w:themeColor="accent5"/>
        <w:insideH w:val="single" w:sz="4" w:space="0" w:color="FFFFFF" w:themeColor="background1"/>
        <w:insideV w:val="single" w:sz="4" w:space="0" w:color="FFFFFF" w:themeColor="background1"/>
      </w:tblBorders>
    </w:tblPr>
    <w:tcPr>
      <w:shd w:val="clear" w:color="auto" w:fill="F8E7F6" w:themeFill="accent5" w:themeFillTint="19"/>
    </w:tcPr>
    <w:tblStylePr w:type="firstRow">
      <w:rPr>
        <w:b/>
        <w:bCs/>
      </w:rPr>
      <w:tblPr/>
      <w:tcPr>
        <w:tcBorders>
          <w:top w:val="nil"/>
          <w:left w:val="nil"/>
          <w:bottom w:val="single" w:sz="24" w:space="0" w:color="4EA72E"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F1957" w:themeFill="accent5" w:themeFillShade="99"/>
      </w:tcPr>
    </w:tblStylePr>
    <w:tblStylePr w:type="firstCol">
      <w:rPr>
        <w:color w:val="FFFFFF" w:themeColor="background1"/>
      </w:rPr>
      <w:tblPr/>
      <w:tcPr>
        <w:tcBorders>
          <w:top w:val="nil"/>
          <w:left w:val="nil"/>
          <w:bottom w:val="nil"/>
          <w:right w:val="nil"/>
          <w:insideH w:val="single" w:sz="4" w:space="0" w:color="5F1957" w:themeColor="accent5" w:themeShade="99"/>
          <w:insideV w:val="nil"/>
        </w:tcBorders>
        <w:shd w:val="clear" w:color="auto" w:fill="5F1957"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5F1957" w:themeFill="accent5" w:themeFillShade="99"/>
      </w:tcPr>
    </w:tblStylePr>
    <w:tblStylePr w:type="band1Vert">
      <w:tblPr/>
      <w:tcPr>
        <w:shd w:val="clear" w:color="auto" w:fill="E59EDC" w:themeFill="accent5" w:themeFillTint="66"/>
      </w:tcPr>
    </w:tblStylePr>
    <w:tblStylePr w:type="band1Horz">
      <w:tblPr/>
      <w:tcPr>
        <w:shd w:val="clear" w:color="auto" w:fill="DE86D4" w:themeFill="accent5" w:themeFillTint="7F"/>
      </w:tcPr>
    </w:tblStylePr>
    <w:tblStylePr w:type="neCell">
      <w:rPr>
        <w:color w:val="000000" w:themeColor="text1"/>
      </w:rPr>
    </w:tblStylePr>
    <w:tblStylePr w:type="nwCell">
      <w:rPr>
        <w:color w:val="000000" w:themeColor="text1"/>
      </w:rPr>
    </w:tblStylePr>
  </w:style>
  <w:style w:type="table" w:styleId="Colou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A02B93" w:themeColor="accent5"/>
        <w:left w:val="single" w:sz="4" w:space="0" w:color="4EA72E" w:themeColor="accent6"/>
        <w:bottom w:val="single" w:sz="4" w:space="0" w:color="4EA72E" w:themeColor="accent6"/>
        <w:right w:val="single" w:sz="4" w:space="0" w:color="4EA72E" w:themeColor="accent6"/>
        <w:insideH w:val="single" w:sz="4" w:space="0" w:color="FFFFFF" w:themeColor="background1"/>
        <w:insideV w:val="single" w:sz="4" w:space="0" w:color="FFFFFF" w:themeColor="background1"/>
      </w:tblBorders>
    </w:tblPr>
    <w:tcPr>
      <w:shd w:val="clear" w:color="auto" w:fill="ECF8E8" w:themeFill="accent6" w:themeFillTint="19"/>
    </w:tcPr>
    <w:tblStylePr w:type="firstRow">
      <w:rPr>
        <w:b/>
        <w:bCs/>
      </w:rPr>
      <w:tblPr/>
      <w:tcPr>
        <w:tcBorders>
          <w:top w:val="nil"/>
          <w:left w:val="nil"/>
          <w:bottom w:val="single" w:sz="24" w:space="0" w:color="A02B93"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E641B" w:themeFill="accent6" w:themeFillShade="99"/>
      </w:tcPr>
    </w:tblStylePr>
    <w:tblStylePr w:type="firstCol">
      <w:rPr>
        <w:color w:val="FFFFFF" w:themeColor="background1"/>
      </w:rPr>
      <w:tblPr/>
      <w:tcPr>
        <w:tcBorders>
          <w:top w:val="nil"/>
          <w:left w:val="nil"/>
          <w:bottom w:val="nil"/>
          <w:right w:val="nil"/>
          <w:insideH w:val="single" w:sz="4" w:space="0" w:color="2E641B" w:themeColor="accent6" w:themeShade="99"/>
          <w:insideV w:val="nil"/>
        </w:tcBorders>
        <w:shd w:val="clear" w:color="auto" w:fill="2E641B"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2E641B" w:themeFill="accent6" w:themeFillShade="99"/>
      </w:tcPr>
    </w:tblStylePr>
    <w:tblStylePr w:type="band1Vert">
      <w:tblPr/>
      <w:tcPr>
        <w:shd w:val="clear" w:color="auto" w:fill="B3E5A1" w:themeFill="accent6" w:themeFillTint="66"/>
      </w:tcPr>
    </w:tblStylePr>
    <w:tblStylePr w:type="band1Horz">
      <w:tblPr/>
      <w:tcPr>
        <w:shd w:val="clear" w:color="auto" w:fill="A0DF8A" w:themeFill="accent6" w:themeFillTint="7F"/>
      </w:tcPr>
    </w:tblStylePr>
    <w:tblStylePr w:type="neCell">
      <w:rPr>
        <w:color w:val="000000" w:themeColor="text1"/>
      </w:rPr>
    </w:tblStylePr>
    <w:tblStylePr w:type="nwCell">
      <w:rPr>
        <w:color w:val="000000" w:themeColor="text1"/>
      </w:rPr>
    </w:tblStylePr>
  </w:style>
  <w:style w:type="table" w:styleId="Colou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u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0F2FA" w:themeFill="accent1"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2DEF2" w:themeFill="accent1" w:themeFillTint="3F"/>
      </w:tcPr>
    </w:tblStylePr>
    <w:tblStylePr w:type="band1Horz">
      <w:tblPr/>
      <w:tcPr>
        <w:shd w:val="clear" w:color="auto" w:fill="C1E4F5" w:themeFill="accent1" w:themeFillTint="33"/>
      </w:tcPr>
    </w:tblStylePr>
  </w:style>
  <w:style w:type="table" w:styleId="Colou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CF0EA" w:themeFill="accent2" w:themeFillTint="19"/>
    </w:tcPr>
    <w:tblStylePr w:type="firstRow">
      <w:rPr>
        <w:b/>
        <w:bCs/>
        <w:color w:val="FFFFFF" w:themeColor="background1"/>
      </w:rPr>
      <w:tblPr/>
      <w:tcPr>
        <w:tcBorders>
          <w:bottom w:val="single" w:sz="12" w:space="0" w:color="FFFFFF" w:themeColor="background1"/>
        </w:tcBorders>
        <w:shd w:val="clear" w:color="auto" w:fill="CC5416" w:themeFill="accent2" w:themeFillShade="CC"/>
      </w:tcPr>
    </w:tblStylePr>
    <w:tblStylePr w:type="lastRow">
      <w:rPr>
        <w:b/>
        <w:bCs/>
        <w:color w:val="CC541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9DBCC" w:themeFill="accent2" w:themeFillTint="3F"/>
      </w:tcPr>
    </w:tblStylePr>
    <w:tblStylePr w:type="band1Horz">
      <w:tblPr/>
      <w:tcPr>
        <w:shd w:val="clear" w:color="auto" w:fill="FAE2D5" w:themeFill="accent2" w:themeFillTint="33"/>
      </w:tcPr>
    </w:tblStylePr>
  </w:style>
  <w:style w:type="table" w:styleId="Colou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E0F8E3" w:themeFill="accent3" w:themeFillTint="19"/>
    </w:tcPr>
    <w:tblStylePr w:type="firstRow">
      <w:rPr>
        <w:b/>
        <w:bCs/>
        <w:color w:val="FFFFFF" w:themeColor="background1"/>
      </w:rPr>
      <w:tblPr/>
      <w:tcPr>
        <w:tcBorders>
          <w:bottom w:val="single" w:sz="12" w:space="0" w:color="FFFFFF" w:themeColor="background1"/>
        </w:tcBorders>
        <w:shd w:val="clear" w:color="auto" w:fill="0C7EAA" w:themeFill="accent4" w:themeFillShade="CC"/>
      </w:tcPr>
    </w:tblStylePr>
    <w:tblStylePr w:type="lastRow">
      <w:rPr>
        <w:b/>
        <w:bCs/>
        <w:color w:val="0C7EAA"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3EDBA" w:themeFill="accent3" w:themeFillTint="3F"/>
      </w:tcPr>
    </w:tblStylePr>
    <w:tblStylePr w:type="band1Horz">
      <w:tblPr/>
      <w:tcPr>
        <w:shd w:val="clear" w:color="auto" w:fill="C1F0C7" w:themeFill="accent3" w:themeFillTint="33"/>
      </w:tcPr>
    </w:tblStylePr>
  </w:style>
  <w:style w:type="table" w:styleId="Colou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E5F6FD" w:themeFill="accent4" w:themeFillTint="19"/>
    </w:tcPr>
    <w:tblStylePr w:type="firstRow">
      <w:rPr>
        <w:b/>
        <w:bCs/>
        <w:color w:val="FFFFFF" w:themeColor="background1"/>
      </w:rPr>
      <w:tblPr/>
      <w:tcPr>
        <w:tcBorders>
          <w:bottom w:val="single" w:sz="12" w:space="0" w:color="FFFFFF" w:themeColor="background1"/>
        </w:tcBorders>
        <w:shd w:val="clear" w:color="auto" w:fill="14551C" w:themeFill="accent3" w:themeFillShade="CC"/>
      </w:tcPr>
    </w:tblStylePr>
    <w:tblStylePr w:type="lastRow">
      <w:rPr>
        <w:b/>
        <w:bCs/>
        <w:color w:val="14551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DE9FA" w:themeFill="accent4" w:themeFillTint="3F"/>
      </w:tcPr>
    </w:tblStylePr>
    <w:tblStylePr w:type="band1Horz">
      <w:tblPr/>
      <w:tcPr>
        <w:shd w:val="clear" w:color="auto" w:fill="CAEDFB" w:themeFill="accent4" w:themeFillTint="33"/>
      </w:tcPr>
    </w:tblStylePr>
  </w:style>
  <w:style w:type="table" w:styleId="Colou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F8E7F6" w:themeFill="accent5" w:themeFillTint="19"/>
    </w:tcPr>
    <w:tblStylePr w:type="firstRow">
      <w:rPr>
        <w:b/>
        <w:bCs/>
        <w:color w:val="FFFFFF" w:themeColor="background1"/>
      </w:rPr>
      <w:tblPr/>
      <w:tcPr>
        <w:tcBorders>
          <w:bottom w:val="single" w:sz="12" w:space="0" w:color="FFFFFF" w:themeColor="background1"/>
        </w:tcBorders>
        <w:shd w:val="clear" w:color="auto" w:fill="3E8524" w:themeFill="accent6" w:themeFillShade="CC"/>
      </w:tcPr>
    </w:tblStylePr>
    <w:tblStylePr w:type="lastRow">
      <w:rPr>
        <w:b/>
        <w:bCs/>
        <w:color w:val="3E8524"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C3E9" w:themeFill="accent5" w:themeFillTint="3F"/>
      </w:tcPr>
    </w:tblStylePr>
    <w:tblStylePr w:type="band1Horz">
      <w:tblPr/>
      <w:tcPr>
        <w:shd w:val="clear" w:color="auto" w:fill="F2CEED" w:themeFill="accent5" w:themeFillTint="33"/>
      </w:tcPr>
    </w:tblStylePr>
  </w:style>
  <w:style w:type="table" w:styleId="Colou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ECF8E8" w:themeFill="accent6" w:themeFillTint="19"/>
    </w:tcPr>
    <w:tblStylePr w:type="firstRow">
      <w:rPr>
        <w:b/>
        <w:bCs/>
        <w:color w:val="FFFFFF" w:themeColor="background1"/>
      </w:rPr>
      <w:tblPr/>
      <w:tcPr>
        <w:tcBorders>
          <w:bottom w:val="single" w:sz="12" w:space="0" w:color="FFFFFF" w:themeColor="background1"/>
        </w:tcBorders>
        <w:shd w:val="clear" w:color="auto" w:fill="7F2275" w:themeFill="accent5" w:themeFillShade="CC"/>
      </w:tcPr>
    </w:tblStylePr>
    <w:tblStylePr w:type="lastRow">
      <w:rPr>
        <w:b/>
        <w:bCs/>
        <w:color w:val="7F227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0EFC5" w:themeFill="accent6" w:themeFillTint="3F"/>
      </w:tcPr>
    </w:tblStylePr>
    <w:tblStylePr w:type="band1Horz">
      <w:tblPr/>
      <w:tcPr>
        <w:shd w:val="clear" w:color="auto" w:fill="D9F2D0" w:themeFill="accent6" w:themeFillTint="33"/>
      </w:tcPr>
    </w:tblStylePr>
  </w:style>
  <w:style w:type="table" w:styleId="Colou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u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E4F5" w:themeFill="accent1" w:themeFillTint="33"/>
    </w:tcPr>
    <w:tblStylePr w:type="firstRow">
      <w:rPr>
        <w:b/>
        <w:bCs/>
      </w:rPr>
      <w:tblPr/>
      <w:tcPr>
        <w:shd w:val="clear" w:color="auto" w:fill="83CAEB" w:themeFill="accent1" w:themeFillTint="66"/>
      </w:tcPr>
    </w:tblStylePr>
    <w:tblStylePr w:type="lastRow">
      <w:rPr>
        <w:b/>
        <w:bCs/>
        <w:color w:val="000000" w:themeColor="text1"/>
      </w:rPr>
      <w:tblPr/>
      <w:tcPr>
        <w:shd w:val="clear" w:color="auto" w:fill="83CAEB" w:themeFill="accent1" w:themeFillTint="66"/>
      </w:tcPr>
    </w:tblStylePr>
    <w:tblStylePr w:type="firstCol">
      <w:rPr>
        <w:color w:val="FFFFFF" w:themeColor="background1"/>
      </w:rPr>
      <w:tblPr/>
      <w:tcPr>
        <w:shd w:val="clear" w:color="auto" w:fill="0F4761" w:themeFill="accent1" w:themeFillShade="BF"/>
      </w:tcPr>
    </w:tblStylePr>
    <w:tblStylePr w:type="lastCol">
      <w:rPr>
        <w:color w:val="FFFFFF" w:themeColor="background1"/>
      </w:rPr>
      <w:tblPr/>
      <w:tcPr>
        <w:shd w:val="clear" w:color="auto" w:fill="0F4761" w:themeFill="accent1" w:themeFillShade="BF"/>
      </w:tcPr>
    </w:tblStylePr>
    <w:tblStylePr w:type="band1Vert">
      <w:tblPr/>
      <w:tcPr>
        <w:shd w:val="clear" w:color="auto" w:fill="64BDE6" w:themeFill="accent1" w:themeFillTint="7F"/>
      </w:tcPr>
    </w:tblStylePr>
    <w:tblStylePr w:type="band1Horz">
      <w:tblPr/>
      <w:tcPr>
        <w:shd w:val="clear" w:color="auto" w:fill="64BDE6" w:themeFill="accent1" w:themeFillTint="7F"/>
      </w:tcPr>
    </w:tblStylePr>
  </w:style>
  <w:style w:type="table" w:styleId="Colou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AE2D5" w:themeFill="accent2" w:themeFillTint="33"/>
    </w:tcPr>
    <w:tblStylePr w:type="firstRow">
      <w:rPr>
        <w:b/>
        <w:bCs/>
      </w:rPr>
      <w:tblPr/>
      <w:tcPr>
        <w:shd w:val="clear" w:color="auto" w:fill="F6C5AC" w:themeFill="accent2" w:themeFillTint="66"/>
      </w:tcPr>
    </w:tblStylePr>
    <w:tblStylePr w:type="lastRow">
      <w:rPr>
        <w:b/>
        <w:bCs/>
        <w:color w:val="000000" w:themeColor="text1"/>
      </w:rPr>
      <w:tblPr/>
      <w:tcPr>
        <w:shd w:val="clear" w:color="auto" w:fill="F6C5AC" w:themeFill="accent2" w:themeFillTint="66"/>
      </w:tcPr>
    </w:tblStylePr>
    <w:tblStylePr w:type="firstCol">
      <w:rPr>
        <w:color w:val="FFFFFF" w:themeColor="background1"/>
      </w:rPr>
      <w:tblPr/>
      <w:tcPr>
        <w:shd w:val="clear" w:color="auto" w:fill="BF4E14" w:themeFill="accent2" w:themeFillShade="BF"/>
      </w:tcPr>
    </w:tblStylePr>
    <w:tblStylePr w:type="lastCol">
      <w:rPr>
        <w:color w:val="FFFFFF" w:themeColor="background1"/>
      </w:rPr>
      <w:tblPr/>
      <w:tcPr>
        <w:shd w:val="clear" w:color="auto" w:fill="BF4E14" w:themeFill="accent2" w:themeFillShade="BF"/>
      </w:tcPr>
    </w:tblStylePr>
    <w:tblStylePr w:type="band1Vert">
      <w:tblPr/>
      <w:tcPr>
        <w:shd w:val="clear" w:color="auto" w:fill="F4B798" w:themeFill="accent2" w:themeFillTint="7F"/>
      </w:tcPr>
    </w:tblStylePr>
    <w:tblStylePr w:type="band1Horz">
      <w:tblPr/>
      <w:tcPr>
        <w:shd w:val="clear" w:color="auto" w:fill="F4B798" w:themeFill="accent2" w:themeFillTint="7F"/>
      </w:tcPr>
    </w:tblStylePr>
  </w:style>
  <w:style w:type="table" w:styleId="Colou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1F0C7" w:themeFill="accent3" w:themeFillTint="33"/>
    </w:tcPr>
    <w:tblStylePr w:type="firstRow">
      <w:rPr>
        <w:b/>
        <w:bCs/>
      </w:rPr>
      <w:tblPr/>
      <w:tcPr>
        <w:shd w:val="clear" w:color="auto" w:fill="84E290" w:themeFill="accent3" w:themeFillTint="66"/>
      </w:tcPr>
    </w:tblStylePr>
    <w:tblStylePr w:type="lastRow">
      <w:rPr>
        <w:b/>
        <w:bCs/>
        <w:color w:val="000000" w:themeColor="text1"/>
      </w:rPr>
      <w:tblPr/>
      <w:tcPr>
        <w:shd w:val="clear" w:color="auto" w:fill="84E290" w:themeFill="accent3" w:themeFillTint="66"/>
      </w:tcPr>
    </w:tblStylePr>
    <w:tblStylePr w:type="firstCol">
      <w:rPr>
        <w:color w:val="FFFFFF" w:themeColor="background1"/>
      </w:rPr>
      <w:tblPr/>
      <w:tcPr>
        <w:shd w:val="clear" w:color="auto" w:fill="124F1A" w:themeFill="accent3" w:themeFillShade="BF"/>
      </w:tcPr>
    </w:tblStylePr>
    <w:tblStylePr w:type="lastCol">
      <w:rPr>
        <w:color w:val="FFFFFF" w:themeColor="background1"/>
      </w:rPr>
      <w:tblPr/>
      <w:tcPr>
        <w:shd w:val="clear" w:color="auto" w:fill="124F1A" w:themeFill="accent3" w:themeFillShade="BF"/>
      </w:tcPr>
    </w:tblStylePr>
    <w:tblStylePr w:type="band1Vert">
      <w:tblPr/>
      <w:tcPr>
        <w:shd w:val="clear" w:color="auto" w:fill="66DB75" w:themeFill="accent3" w:themeFillTint="7F"/>
      </w:tcPr>
    </w:tblStylePr>
    <w:tblStylePr w:type="band1Horz">
      <w:tblPr/>
      <w:tcPr>
        <w:shd w:val="clear" w:color="auto" w:fill="66DB75" w:themeFill="accent3" w:themeFillTint="7F"/>
      </w:tcPr>
    </w:tblStylePr>
  </w:style>
  <w:style w:type="table" w:styleId="Colou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AEDFB" w:themeFill="accent4" w:themeFillTint="33"/>
    </w:tcPr>
    <w:tblStylePr w:type="firstRow">
      <w:rPr>
        <w:b/>
        <w:bCs/>
      </w:rPr>
      <w:tblPr/>
      <w:tcPr>
        <w:shd w:val="clear" w:color="auto" w:fill="95DCF7" w:themeFill="accent4" w:themeFillTint="66"/>
      </w:tcPr>
    </w:tblStylePr>
    <w:tblStylePr w:type="lastRow">
      <w:rPr>
        <w:b/>
        <w:bCs/>
        <w:color w:val="000000" w:themeColor="text1"/>
      </w:rPr>
      <w:tblPr/>
      <w:tcPr>
        <w:shd w:val="clear" w:color="auto" w:fill="95DCF7" w:themeFill="accent4" w:themeFillTint="66"/>
      </w:tcPr>
    </w:tblStylePr>
    <w:tblStylePr w:type="firstCol">
      <w:rPr>
        <w:color w:val="FFFFFF" w:themeColor="background1"/>
      </w:rPr>
      <w:tblPr/>
      <w:tcPr>
        <w:shd w:val="clear" w:color="auto" w:fill="0B769F" w:themeFill="accent4" w:themeFillShade="BF"/>
      </w:tcPr>
    </w:tblStylePr>
    <w:tblStylePr w:type="lastCol">
      <w:rPr>
        <w:color w:val="FFFFFF" w:themeColor="background1"/>
      </w:rPr>
      <w:tblPr/>
      <w:tcPr>
        <w:shd w:val="clear" w:color="auto" w:fill="0B769F" w:themeFill="accent4" w:themeFillShade="BF"/>
      </w:tcPr>
    </w:tblStylePr>
    <w:tblStylePr w:type="band1Vert">
      <w:tblPr/>
      <w:tcPr>
        <w:shd w:val="clear" w:color="auto" w:fill="7BD3F5" w:themeFill="accent4" w:themeFillTint="7F"/>
      </w:tcPr>
    </w:tblStylePr>
    <w:tblStylePr w:type="band1Horz">
      <w:tblPr/>
      <w:tcPr>
        <w:shd w:val="clear" w:color="auto" w:fill="7BD3F5" w:themeFill="accent4" w:themeFillTint="7F"/>
      </w:tcPr>
    </w:tblStylePr>
  </w:style>
  <w:style w:type="table" w:styleId="Colou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CEED" w:themeFill="accent5" w:themeFillTint="33"/>
    </w:tcPr>
    <w:tblStylePr w:type="firstRow">
      <w:rPr>
        <w:b/>
        <w:bCs/>
      </w:rPr>
      <w:tblPr/>
      <w:tcPr>
        <w:shd w:val="clear" w:color="auto" w:fill="E59EDC" w:themeFill="accent5" w:themeFillTint="66"/>
      </w:tcPr>
    </w:tblStylePr>
    <w:tblStylePr w:type="lastRow">
      <w:rPr>
        <w:b/>
        <w:bCs/>
        <w:color w:val="000000" w:themeColor="text1"/>
      </w:rPr>
      <w:tblPr/>
      <w:tcPr>
        <w:shd w:val="clear" w:color="auto" w:fill="E59EDC" w:themeFill="accent5" w:themeFillTint="66"/>
      </w:tcPr>
    </w:tblStylePr>
    <w:tblStylePr w:type="firstCol">
      <w:rPr>
        <w:color w:val="FFFFFF" w:themeColor="background1"/>
      </w:rPr>
      <w:tblPr/>
      <w:tcPr>
        <w:shd w:val="clear" w:color="auto" w:fill="77206D" w:themeFill="accent5" w:themeFillShade="BF"/>
      </w:tcPr>
    </w:tblStylePr>
    <w:tblStylePr w:type="lastCol">
      <w:rPr>
        <w:color w:val="FFFFFF" w:themeColor="background1"/>
      </w:rPr>
      <w:tblPr/>
      <w:tcPr>
        <w:shd w:val="clear" w:color="auto" w:fill="77206D" w:themeFill="accent5" w:themeFillShade="BF"/>
      </w:tcPr>
    </w:tblStylePr>
    <w:tblStylePr w:type="band1Vert">
      <w:tblPr/>
      <w:tcPr>
        <w:shd w:val="clear" w:color="auto" w:fill="DE86D4" w:themeFill="accent5" w:themeFillTint="7F"/>
      </w:tcPr>
    </w:tblStylePr>
    <w:tblStylePr w:type="band1Horz">
      <w:tblPr/>
      <w:tcPr>
        <w:shd w:val="clear" w:color="auto" w:fill="DE86D4" w:themeFill="accent5" w:themeFillTint="7F"/>
      </w:tcPr>
    </w:tblStylePr>
  </w:style>
  <w:style w:type="table" w:styleId="Colou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9F2D0" w:themeFill="accent6" w:themeFillTint="33"/>
    </w:tcPr>
    <w:tblStylePr w:type="firstRow">
      <w:rPr>
        <w:b/>
        <w:bCs/>
      </w:rPr>
      <w:tblPr/>
      <w:tcPr>
        <w:shd w:val="clear" w:color="auto" w:fill="B3E5A1" w:themeFill="accent6" w:themeFillTint="66"/>
      </w:tcPr>
    </w:tblStylePr>
    <w:tblStylePr w:type="lastRow">
      <w:rPr>
        <w:b/>
        <w:bCs/>
        <w:color w:val="000000" w:themeColor="text1"/>
      </w:rPr>
      <w:tblPr/>
      <w:tcPr>
        <w:shd w:val="clear" w:color="auto" w:fill="B3E5A1" w:themeFill="accent6" w:themeFillTint="66"/>
      </w:tcPr>
    </w:tblStylePr>
    <w:tblStylePr w:type="firstCol">
      <w:rPr>
        <w:color w:val="FFFFFF" w:themeColor="background1"/>
      </w:rPr>
      <w:tblPr/>
      <w:tcPr>
        <w:shd w:val="clear" w:color="auto" w:fill="3A7C22" w:themeFill="accent6" w:themeFillShade="BF"/>
      </w:tcPr>
    </w:tblStylePr>
    <w:tblStylePr w:type="lastCol">
      <w:rPr>
        <w:color w:val="FFFFFF" w:themeColor="background1"/>
      </w:rPr>
      <w:tblPr/>
      <w:tcPr>
        <w:shd w:val="clear" w:color="auto" w:fill="3A7C22" w:themeFill="accent6" w:themeFillShade="BF"/>
      </w:tcPr>
    </w:tblStylePr>
    <w:tblStylePr w:type="band1Vert">
      <w:tblPr/>
      <w:tcPr>
        <w:shd w:val="clear" w:color="auto" w:fill="A0DF8A" w:themeFill="accent6" w:themeFillTint="7F"/>
      </w:tcPr>
    </w:tblStylePr>
    <w:tblStylePr w:type="band1Horz">
      <w:tblPr/>
      <w:tcPr>
        <w:shd w:val="clear" w:color="auto" w:fill="A0DF8A" w:themeFill="accent6" w:themeFillTint="7F"/>
      </w:tcPr>
    </w:tblStylePr>
  </w:style>
  <w:style w:type="character" w:customStyle="1" w:styleId="NoSpacingChar">
    <w:name w:val="No Spacing Char"/>
    <w:basedOn w:val="DefaultParagraphFont"/>
    <w:link w:val="NoSpacing"/>
    <w:uiPriority w:val="1"/>
    <w:rsid w:val="00641096"/>
  </w:style>
  <w:style w:type="paragraph" w:customStyle="1" w:styleId="PersonalName">
    <w:name w:val="Personal Name"/>
    <w:basedOn w:val="Title"/>
    <w:rsid w:val="00641096"/>
    <w:rPr>
      <w:b/>
      <w:caps/>
      <w:color w:val="000000"/>
      <w:sz w:val="28"/>
      <w:szCs w:val="28"/>
    </w:rPr>
  </w:style>
  <w:style w:type="table" w:styleId="GridTable7ColourfulAccent6">
    <w:name w:val="Grid Table 7 Colorful Accent 6"/>
    <w:basedOn w:val="TableNormal"/>
    <w:uiPriority w:val="52"/>
    <w:rsid w:val="008F16EB"/>
    <w:pPr>
      <w:spacing w:after="0" w:line="240" w:lineRule="auto"/>
    </w:pPr>
    <w:rPr>
      <w:color w:val="3A7C22" w:themeColor="accent6" w:themeShade="BF"/>
    </w:rPr>
    <w:tblPr>
      <w:tblStyleRowBandSize w:val="1"/>
      <w:tblStyleColBandSize w:val="1"/>
      <w:tblBorders>
        <w:top w:val="single" w:sz="4" w:space="0" w:color="8DD873" w:themeColor="accent6" w:themeTint="99"/>
        <w:left w:val="single" w:sz="4" w:space="0" w:color="8DD873" w:themeColor="accent6" w:themeTint="99"/>
        <w:bottom w:val="single" w:sz="4" w:space="0" w:color="8DD873" w:themeColor="accent6" w:themeTint="99"/>
        <w:right w:val="single" w:sz="4" w:space="0" w:color="8DD873" w:themeColor="accent6" w:themeTint="99"/>
        <w:insideH w:val="single" w:sz="4" w:space="0" w:color="8DD873" w:themeColor="accent6" w:themeTint="99"/>
        <w:insideV w:val="single" w:sz="4" w:space="0" w:color="8DD873" w:themeColor="accent6" w:themeTint="99"/>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9F2D0" w:themeFill="accent6" w:themeFillTint="33"/>
      </w:tcPr>
    </w:tblStylePr>
    <w:tblStylePr w:type="band1Horz">
      <w:tblPr/>
      <w:tcPr>
        <w:shd w:val="clear" w:color="auto" w:fill="D9F2D0" w:themeFill="accent6" w:themeFillTint="33"/>
      </w:tcPr>
    </w:tblStylePr>
    <w:tblStylePr w:type="neCell">
      <w:tblPr/>
      <w:tcPr>
        <w:tcBorders>
          <w:bottom w:val="single" w:sz="4" w:space="0" w:color="8DD873" w:themeColor="accent6" w:themeTint="99"/>
        </w:tcBorders>
      </w:tcPr>
    </w:tblStylePr>
    <w:tblStylePr w:type="nwCell">
      <w:tblPr/>
      <w:tcPr>
        <w:tcBorders>
          <w:bottom w:val="single" w:sz="4" w:space="0" w:color="8DD873" w:themeColor="accent6" w:themeTint="99"/>
        </w:tcBorders>
      </w:tcPr>
    </w:tblStylePr>
    <w:tblStylePr w:type="seCell">
      <w:tblPr/>
      <w:tcPr>
        <w:tcBorders>
          <w:top w:val="single" w:sz="4" w:space="0" w:color="8DD873" w:themeColor="accent6" w:themeTint="99"/>
        </w:tcBorders>
      </w:tcPr>
    </w:tblStylePr>
    <w:tblStylePr w:type="swCell">
      <w:tblPr/>
      <w:tcPr>
        <w:tcBorders>
          <w:top w:val="single" w:sz="4" w:space="0" w:color="8DD873" w:themeColor="accent6" w:themeTint="99"/>
        </w:tcBorders>
      </w:tcPr>
    </w:tblStylePr>
  </w:style>
  <w:style w:type="table" w:styleId="GridTable1Light">
    <w:name w:val="Grid Table 1 Light"/>
    <w:basedOn w:val="TableNormal"/>
    <w:uiPriority w:val="99"/>
    <w:rsid w:val="008F16EB"/>
    <w:pPr>
      <w:spacing w:after="0" w:line="240" w:lineRule="auto"/>
    </w:pPr>
    <w:tblPr>
      <w:tblStyleRowBandSize w:val="1"/>
      <w:tblStyleColBandSize w:val="1"/>
      <w:tblBorders>
        <w:top w:val="single" w:sz="4" w:space="0" w:color="999999" w:themeColor="text1" w:themeTint="66"/>
        <w:left w:val="single" w:sz="4" w:space="0" w:color="999999" w:themeColor="text1" w:themeTint="66"/>
        <w:bottom w:val="single" w:sz="4" w:space="0" w:color="999999" w:themeColor="text1" w:themeTint="66"/>
        <w:right w:val="single" w:sz="4" w:space="0" w:color="999999" w:themeColor="text1" w:themeTint="66"/>
        <w:insideH w:val="single" w:sz="4" w:space="0" w:color="999999" w:themeColor="text1" w:themeTint="66"/>
        <w:insideV w:val="single" w:sz="4" w:space="0" w:color="999999" w:themeColor="text1" w:themeTint="66"/>
      </w:tblBorders>
    </w:tblPr>
    <w:tblStylePr w:type="firstRow">
      <w:rPr>
        <w:b/>
        <w:bCs/>
      </w:rPr>
      <w:tblPr/>
      <w:tcPr>
        <w:tcBorders>
          <w:bottom w:val="single" w:sz="12" w:space="0" w:color="666666" w:themeColor="text1" w:themeTint="99"/>
        </w:tcBorders>
      </w:tcPr>
    </w:tblStylePr>
    <w:tblStylePr w:type="lastRow">
      <w:rPr>
        <w:b/>
        <w:bCs/>
      </w:rPr>
      <w:tblPr/>
      <w:tcPr>
        <w:tcBorders>
          <w:top w:val="double" w:sz="2" w:space="0" w:color="666666" w:themeColor="text1" w:themeTint="99"/>
        </w:tcBorders>
      </w:tcPr>
    </w:tblStylePr>
    <w:tblStylePr w:type="firstCol">
      <w:rPr>
        <w:b/>
        <w:bCs/>
      </w:rPr>
    </w:tblStylePr>
    <w:tblStylePr w:type="lastCol">
      <w:rPr>
        <w:b/>
        <w:bCs/>
      </w:rPr>
    </w:tblStylePr>
  </w:style>
  <w:style w:type="table" w:styleId="ListTable6Colourful">
    <w:name w:val="List Table 6 Colorful"/>
    <w:basedOn w:val="TableNormal"/>
    <w:uiPriority w:val="51"/>
    <w:rsid w:val="008F16EB"/>
    <w:pPr>
      <w:spacing w:after="0" w:line="240" w:lineRule="auto"/>
    </w:pPr>
    <w:rPr>
      <w:color w:val="000000" w:themeColor="text1"/>
    </w:rPr>
    <w:tblPr>
      <w:tblStyleRowBandSize w:val="1"/>
      <w:tblStyleColBandSize w:val="1"/>
      <w:tblBorders>
        <w:top w:val="single" w:sz="4" w:space="0" w:color="000000" w:themeColor="text1"/>
        <w:bottom w:val="single" w:sz="4" w:space="0" w:color="000000" w:themeColor="text1"/>
      </w:tblBorders>
    </w:tblPr>
    <w:tblStylePr w:type="firstRow">
      <w:rPr>
        <w:b/>
        <w:bCs/>
      </w:rPr>
      <w:tblPr/>
      <w:tcPr>
        <w:tcBorders>
          <w:bottom w:val="single" w:sz="4" w:space="0" w:color="000000" w:themeColor="text1"/>
        </w:tcBorders>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PlainTable2">
    <w:name w:val="Plain Table 2"/>
    <w:basedOn w:val="TableNormal"/>
    <w:uiPriority w:val="99"/>
    <w:rsid w:val="008F16EB"/>
    <w:pPr>
      <w:spacing w:after="0" w:line="240" w:lineRule="auto"/>
    </w:pPr>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table" w:styleId="PlainTable3">
    <w:name w:val="Plain Table 3"/>
    <w:basedOn w:val="TableNormal"/>
    <w:uiPriority w:val="99"/>
    <w:rsid w:val="008F16EB"/>
    <w:pPr>
      <w:spacing w:after="0" w:line="240" w:lineRule="auto"/>
    </w:pPr>
    <w:tblPr>
      <w:tblStyleRowBandSize w:val="1"/>
      <w:tblStyleColBandSize w:val="1"/>
    </w:tblPr>
    <w:tblStylePr w:type="firstRow">
      <w:rPr>
        <w:b/>
        <w:bCs/>
        <w:caps/>
      </w:rPr>
      <w:tblPr/>
      <w:tcPr>
        <w:tcBorders>
          <w:bottom w:val="single" w:sz="4" w:space="0" w:color="7F7F7F" w:themeColor="text1" w:themeTint="80"/>
        </w:tcBorders>
      </w:tcPr>
    </w:tblStylePr>
    <w:tblStylePr w:type="lastRow">
      <w:rPr>
        <w:b/>
        <w:bCs/>
        <w:caps/>
      </w:rPr>
      <w:tblPr/>
      <w:tcPr>
        <w:tcBorders>
          <w:top w:val="nil"/>
        </w:tcBorders>
      </w:tcPr>
    </w:tblStylePr>
    <w:tblStylePr w:type="firstCol">
      <w:rPr>
        <w:b/>
        <w:bCs/>
        <w:caps/>
      </w:rPr>
      <w:tblPr/>
      <w:tcPr>
        <w:tcBorders>
          <w:right w:val="single" w:sz="4" w:space="0" w:color="7F7F7F" w:themeColor="text1" w:themeTint="8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1">
    <w:name w:val="Plain Table 1"/>
    <w:basedOn w:val="TableNormal"/>
    <w:uiPriority w:val="99"/>
    <w:rsid w:val="008F16EB"/>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Noah">
    <w:name w:val="Noah"/>
    <w:basedOn w:val="TableNormal"/>
    <w:uiPriority w:val="99"/>
    <w:rsid w:val="008F16E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tblStylePr w:type="firstRow">
      <w:rPr>
        <w:color w:val="auto"/>
      </w:rPr>
      <w:tblPr/>
      <w:tcPr>
        <w:shd w:val="clear" w:color="auto" w:fill="E8E8E8" w:themeFill="background2"/>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 Id="rId8" Type="http://schemas.openxmlformats.org/officeDocument/2006/relationships/image" Target="media/image1.jpg"/><Relationship Id="rId9" Type="http://schemas.openxmlformats.org/officeDocument/2006/relationships/hyperlink" Target="https://www.lgbtqnation.com/2026/07/trans-org-shares-community-sourced-inclusive-bathroom-map-our-communities-need-practical-tools/" TargetMode="External"/><Relationship Id="rId10" Type="http://schemas.openxmlformats.org/officeDocument/2006/relationships/hyperlink" Target="https://www.transaffirm.org/idaho-bathroom-list" TargetMode="External"/><Relationship Id="rId11" Type="http://schemas.openxmlformats.org/officeDocument/2006/relationships/hyperlink" Target="https://idahocapitalsun.com/2026/07/09/bracing-for-idahos-new-ban-group-maps-safe-bathrooms-across-the-state-for-trans-people/" TargetMode="External"/><Relationship Id="rId12" Type="http://schemas.openxmlformats.org/officeDocument/2006/relationships/hyperlink" Target="https://www.lgbtqnation.com/2026/03/idaho-gov-signs-nations-most-extreme-anti-trans-bathroom-law-despite-police-opposition/" TargetMode="External"/><Relationship Id="rId13" Type="http://schemas.openxmlformats.org/officeDocument/2006/relationships/hyperlink" Target="https://www.acluidaho.org/legislation/2026-hb-752-criminalizing-bathroom-use-for-trans-people/" TargetMode="External"/><Relationship Id="rId14" Type="http://schemas.openxmlformats.org/officeDocument/2006/relationships/hyperlink" Target="https://www.investing.com/news/world-news/us-judge-limits-enforcement-of-idahos-transgender-bathroom-access-law-4746365" TargetMode="External"/><Relationship Id="rId15" Type="http://schemas.openxmlformats.org/officeDocument/2006/relationships/hyperlink" Target="https://www.idahostatesman.com/news/politics-government/state-politics/article315257130.html"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http://schemas.openxmlformats.org/officeDocument/2006/relationships/officeDocument" TargetMode="External"/></Relationships>
</file>

<file path=word/theme/theme1.xml><?xml version="1.0" encoding="utf-8"?>
<a:theme xmlns:a="http://schemas.openxmlformats.org/drawingml/2006/main" name="Crop">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Crop">
      <a:majorFont>
        <a:latin typeface="Franklin Gothic Book" panose="020B0503020102020204"/>
        <a:ea typeface=""/>
        <a:cs typeface=""/>
      </a:majorFont>
      <a:minorFont>
        <a:latin typeface="Franklin Gothic Book" panose="020B0503020102020204"/>
        <a:ea typeface=""/>
        <a:cs typeface=""/>
      </a:minorFont>
    </a:fontScheme>
    <a:fmtScheme name="Crop">
      <a:fillStyleLst>
        <a:solidFill>
          <a:schemeClr val="phClr"/>
        </a:solidFill>
        <a:gradFill rotWithShape="1">
          <a:gsLst>
            <a:gs pos="0">
              <a:schemeClr val="phClr">
                <a:tint val="67000"/>
                <a:satMod val="105000"/>
                <a:lumMod val="110000"/>
              </a:schemeClr>
            </a:gs>
            <a:gs pos="50000">
              <a:schemeClr val="phClr">
                <a:tint val="73000"/>
                <a:satMod val="103000"/>
                <a:lumMod val="105000"/>
              </a:schemeClr>
            </a:gs>
            <a:gs pos="100000">
              <a:schemeClr val="phClr">
                <a:tint val="81000"/>
                <a:satMod val="109000"/>
                <a:lumMod val="105000"/>
              </a:schemeClr>
            </a:gs>
          </a:gsLst>
          <a:lin ang="5400000" scaled="0"/>
        </a:gradFill>
        <a:gradFill rotWithShape="1">
          <a:gsLst>
            <a:gs pos="0">
              <a:schemeClr val="phClr">
                <a:tint val="94000"/>
                <a:satMod val="103000"/>
                <a:lumMod val="102000"/>
              </a:schemeClr>
            </a:gs>
            <a:gs pos="50000">
              <a:schemeClr val="phClr">
                <a:shade val="100000"/>
                <a:satMod val="110000"/>
                <a:lumMod val="100000"/>
              </a:schemeClr>
            </a:gs>
            <a:gs pos="100000">
              <a:schemeClr val="phClr">
                <a:shade val="78000"/>
                <a:satMod val="120000"/>
                <a:lumMod val="99000"/>
              </a:schemeClr>
            </a:gs>
          </a:gsLst>
          <a:lin ang="5400000" scaled="0"/>
        </a:gradFill>
      </a:fillStyleLst>
      <a:lnStyleLst>
        <a:ln w="6350" cap="flat" cmpd="sng" algn="in">
          <a:solidFill>
            <a:schemeClr val="phClr"/>
          </a:solidFill>
          <a:prstDash val="solid"/>
        </a:ln>
        <a:ln w="34925" cap="flat" cmpd="sng" algn="in">
          <a:solidFill>
            <a:schemeClr val="phClr"/>
          </a:solidFill>
          <a:prstDash val="solid"/>
        </a:ln>
        <a:ln w="19050" cap="flat" cmpd="sng" algn="in">
          <a:solidFill>
            <a:schemeClr val="phClr"/>
          </a:solidFill>
          <a:prstDash val="solid"/>
        </a:ln>
      </a:lnStyleLst>
      <a:effectStyleLst>
        <a:effectStyle>
          <a:effectLst/>
        </a:effectStyle>
        <a:effectStyle>
          <a:effectLst/>
        </a:effectStyle>
        <a:effectStyle>
          <a:effectLst>
            <a:outerShdw blurRad="57150" dist="19050" dir="5400000" algn="ctr" rotWithShape="0">
              <a:srgbClr val="000000">
                <a:alpha val="35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hade val="98000"/>
                <a:satMod val="150000"/>
                <a:lumMod val="102000"/>
              </a:schemeClr>
            </a:gs>
            <a:gs pos="50000">
              <a:schemeClr val="phClr">
                <a:tint val="98000"/>
                <a:shade val="90000"/>
                <a:satMod val="13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Crop" id="{EC9488ED-E761-4D60-9AC4-764D1FE2C171}" vid="{CE19780C-D67D-4C13-9DE9-A52BC3BA51B4}"/>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template.dotx</Template>
  <TotalTime>1</TotalTime>
  <Pages>1</Pages>
  <Words>0</Words>
  <Characters>0</Characters>
  <Application>Microsoft Office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Joao Soares</dc:creator>
  <cp:keywords/>
  <dc:description>generated by python-docx</dc:description>
  <cp:lastModifiedBy>Joao Soares</cp:lastModifiedBy>
  <cp:revision>2</cp:revision>
  <dcterms:created xsi:type="dcterms:W3CDTF">2025-04-30T15:43:00Z</dcterms:created>
  <dcterms:modified xsi:type="dcterms:W3CDTF">2025-04-30T15:43:00Z</dcterms:modified>
  <cp:category/>
</cp:coreProperties>
</file>