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Indonesia’s Perpres 111/2025: What It Means for LGBTQ People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Shifts in policy have many people talking: national leaders have listed LGBTQ as a non‑military threat, and regional politicians in Central Java are weighing in , this matters because it changes how government bodies frame prevention, health and public services. Here’s a clear, practical look at what’s happening and why it should concern citizens and communities.</w:t>
      </w:r>
      <w:r/>
    </w:p>
    <w:p>
      <w:r/>
      <w:r>
        <w:t>Essential Takeaways</w:t>
      </w:r>
      <w:r/>
      <w:r/>
    </w:p>
    <w:p>
      <w:pPr>
        <w:pStyle w:val="ListBullet"/>
        <w:spacing w:line="240" w:lineRule="auto"/>
        <w:ind w:left="720"/>
      </w:pPr>
      <w:r/>
      <w:r>
        <w:rPr>
          <w:b/>
        </w:rPr>
        <w:t>Policy change:</w:t>
      </w:r>
      <w:r>
        <w:t xml:space="preserve"> Perpres 111/2025 includes the “spread of LGBTQ” among non‑military threats alongside radicalism and separatism. </w:t>
      </w:r>
      <w:r/>
    </w:p>
    <w:p>
      <w:pPr>
        <w:pStyle w:val="ListBullet"/>
        <w:spacing w:line="240" w:lineRule="auto"/>
        <w:ind w:left="720"/>
      </w:pPr>
      <w:r/>
      <w:r>
        <w:rPr>
          <w:b/>
        </w:rPr>
        <w:t>Local reaction:</w:t>
      </w:r>
      <w:r>
        <w:t xml:space="preserve"> Central Java’s governor says LGBTQ should be treated as “deviation” not a criminal threat so long as no law is broken. </w:t>
      </w:r>
      <w:r/>
    </w:p>
    <w:p>
      <w:pPr>
        <w:pStyle w:val="ListBullet"/>
        <w:spacing w:line="240" w:lineRule="auto"/>
        <w:ind w:left="720"/>
      </w:pPr>
      <w:r/>
      <w:r>
        <w:rPr>
          <w:b/>
        </w:rPr>
        <w:t>Health context:</w:t>
      </w:r>
      <w:r>
        <w:t xml:space="preserve"> Regional health authorities report shifts in new HIV cases, noting increased transmission among men who have sex with men. </w:t>
      </w:r>
      <w:r/>
    </w:p>
    <w:p>
      <w:pPr>
        <w:pStyle w:val="ListBullet"/>
        <w:spacing w:line="240" w:lineRule="auto"/>
        <w:ind w:left="720"/>
      </w:pPr>
      <w:r/>
      <w:r>
        <w:rPr>
          <w:b/>
        </w:rPr>
        <w:t>Services and prevention:</w:t>
      </w:r>
      <w:r>
        <w:t xml:space="preserve"> Officials point to education, early prevention and existing free online psychological services as tools for response. </w:t>
      </w:r>
      <w:r/>
    </w:p>
    <w:p>
      <w:pPr>
        <w:pStyle w:val="ListBullet"/>
        <w:spacing w:line="240" w:lineRule="auto"/>
        <w:ind w:left="720"/>
      </w:pPr>
      <w:r/>
      <w:r>
        <w:rPr>
          <w:b/>
        </w:rPr>
        <w:t>Practical risk:</w:t>
      </w:r>
      <w:r>
        <w:t xml:space="preserve"> Listing a group in defence planning can intensify stigma and affect access to care, even when framed as “mapping” rather than enforcement.</w:t>
      </w:r>
      <w:r/>
      <w:r/>
    </w:p>
    <w:p>
      <w:pPr>
        <w:pStyle w:val="Heading2"/>
      </w:pPr>
      <w:r>
        <w:t>Why the presidential regulation matters now</w:t>
      </w:r>
      <w:r/>
    </w:p>
    <w:p>
      <w:r/>
      <w:r>
        <w:t>This presidential regulation on national defence is broad and, at first glance, won’t change criminal law overnight, but it does matter because it changes the language governments use. According to news outlets summarising Perpres 111/2025, LGBTQ issues are now described as a non‑military threat and are grouped with ideologies and movements the state is watching. That shift in tone makes the conversation more official and gives ministries licence to treat the topic in planning and prevention activities. For people who already face social stigma, that official attention can feel heavy and worrying.</w:t>
      </w:r>
      <w:r/>
    </w:p>
    <w:p>
      <w:pPr>
        <w:pStyle w:val="Heading2"/>
      </w:pPr>
      <w:r>
        <w:t>What regional leaders in Central Java are saying</w:t>
      </w:r>
      <w:r/>
    </w:p>
    <w:p>
      <w:r/>
      <w:r>
        <w:t>In Central Java, Governor Ahmad Luthfi has offered a softer public line: he told reporters that, provided no crimes are committed, LGBTQ people are “deviation” rather than an active threat. He also urged stronger prevention work after health authorities reported a change in HIV transmission patterns, pointing to men who have sex with men as a growing share of new cases. That combination of concern about health trends and an official reluctance to call it a security threat shows the mixed messages residents might receive.</w:t>
      </w:r>
      <w:r/>
    </w:p>
    <w:p>
      <w:pPr>
        <w:pStyle w:val="Heading2"/>
      </w:pPr>
      <w:r>
        <w:t>Health data and why prevention is being highlighted</w:t>
      </w:r>
      <w:r/>
    </w:p>
    <w:p>
      <w:r/>
      <w:r>
        <w:t>Health officials in the province have flagged a rise in HIV cases linked to same‑sex sexual activity, and that’s what’s driving some of the local policy emphasis on prevention. Public health teams are recommending earlier, school‑based education and targeted outreach so that testing, safe‑sex information and treatment reach at‑risk groups sooner. Practically, that means increased messaging, testing drives and, where available, free online services run by local government to support mental health and link people to care.</w:t>
      </w:r>
      <w:r/>
    </w:p>
    <w:p>
      <w:pPr>
        <w:pStyle w:val="Heading2"/>
      </w:pPr>
      <w:r>
        <w:t>Services on offer , and the stigma problem</w:t>
      </w:r>
      <w:r/>
    </w:p>
    <w:p>
      <w:r/>
      <w:r>
        <w:t>Central Java already runs a free online psychology service that officials say can be used by victims of bullying and by people with “deviant behaviour”. That approach mixes mental‑health help with a pathologising label for sexual orientation or gender identity, and experts warn labels like “deviation” can push people away from care. NGOs and health advocates routinely stress that framing health interventions around dignity and confidentiality is more effective than moralising language.</w:t>
      </w:r>
      <w:r/>
    </w:p>
    <w:p>
      <w:pPr>
        <w:pStyle w:val="Heading2"/>
      </w:pPr>
      <w:r>
        <w:t>What this means for everyday people and communities</w:t>
      </w:r>
      <w:r/>
    </w:p>
    <w:p>
      <w:r/>
      <w:r>
        <w:t>If you’re someone who’s LGBTQ, a friend, family member or a health worker, the headline takeaway is to watch for two things: how local services are framed, and whether stigma increases in schools, workplaces or clinics. Practical steps include keeping up with credible local health services for HIV testing and treatment, using anonymous or confidential services where available, and supporting education efforts that focus on sexual health rather than moral judgement. For allies, gentle public pushback and support for privacy and access to healthcare can make a real difference.</w:t>
      </w:r>
      <w:r/>
    </w:p>
    <w:p>
      <w:r/>
      <w:r>
        <w:t>It's a small change in wording that could have big human consequences , pay attention, ask questions, and support services that protect people’s health and dignity.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[7]</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5">
        <w:r>
          <w:rPr>
            <w:color w:val="0000EE"/>
            <w:u w:val="single"/>
          </w:rPr>
          <w:t>[4]</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https://rejogja.republika.co.id/berita/thv5tq282/fenomena-laki-suka-laki-di-jateng-gubernur-lgbt-bukan-ancaman-tapi-penyimpangan</w:t>
        </w:r>
      </w:hyperlink>
      <w:r>
        <w:t xml:space="preserve"> - Please view link - unable to able to access data</w:t>
      </w:r>
      <w:r/>
    </w:p>
    <w:p>
      <w:pPr>
        <w:pStyle w:val="ListNumber"/>
        <w:spacing w:line="240" w:lineRule="auto"/>
        <w:ind w:left="720"/>
      </w:pPr>
      <w:r/>
      <w:hyperlink r:id="rId10">
        <w:r>
          <w:rPr>
            <w:color w:val="0000EE"/>
            <w:u w:val="single"/>
          </w:rPr>
          <w:t>https://www.rctiplus.com/news/detail/terkini/5421102/perpres-nomor-111-tahun-2025--presiden-prabowo-masukkan-budaya-lgbtq-sebagai-ancaman-nonmiliter</w:t>
        </w:r>
      </w:hyperlink>
      <w:r>
        <w:t xml:space="preserve"> - President Prabowo Subianto signed Presidential Regulation No. 111 of 2025 on October 24, 2025, categorising the spread of LGBTQ culture as a non-military threat. This regulation defines non-military threats as activities without weapons that endanger the sovereignty, territorial integrity, and safety of the nation. Other threats in this category include the spread of prohibited ideologies, the erosion of nationalism, atheism, separatism, terrorism, radicalism, information warfare, economic crises, online gambling, illegal online loans, and human trafficking. Global issues like climate change, disease outbreaks, and cyberattacks are also included in this list.</w:t>
      </w:r>
      <w:r/>
    </w:p>
    <w:p>
      <w:pPr>
        <w:pStyle w:val="ListNumber"/>
        <w:spacing w:line="240" w:lineRule="auto"/>
        <w:ind w:left="720"/>
      </w:pPr>
      <w:r/>
      <w:hyperlink r:id="rId11">
        <w:r>
          <w:rPr>
            <w:color w:val="0000EE"/>
            <w:u w:val="single"/>
          </w:rPr>
          <w:t>https://www.suara.com/news/2026/07/09/070500/perpres-1112025-masukkan-lgbtq-sebagai-ancaman-nonmiliter-apa-artinya</w:t>
        </w:r>
      </w:hyperlink>
      <w:r>
        <w:t xml:space="preserve"> - Presidential Regulation No. 111 of 2025 serves as a guideline for the implementation of the National Defence General Policy for the 2025-2029 period. Signed by President Prabowo Subianto on October 24, 2025, it categorises threats into military, non-military, and hybrid threats. Non-military threats include the spread of LGBTQ culture, which is considered a threat in the social and cultural dimension. The regulation also lists other non-military threats such as the spread of prohibited ideologies, the erosion of nationalism, atheism, separatism, terrorism, radicalism, information warfare, economic crises, online gambling, illegal online loans, and human trafficking.</w:t>
      </w:r>
      <w:r/>
    </w:p>
    <w:p>
      <w:pPr>
        <w:pStyle w:val="ListNumber"/>
        <w:spacing w:line="240" w:lineRule="auto"/>
        <w:ind w:left="720"/>
      </w:pPr>
      <w:r/>
      <w:hyperlink r:id="rId15">
        <w:r>
          <w:rPr>
            <w:color w:val="0000EE"/>
            <w:u w:val="single"/>
          </w:rPr>
          <w:t>https://www.riliskalimantan.com/2026/07/perpres-1112025-tetapkan-penyebaran.html</w:t>
        </w:r>
      </w:hyperlink>
      <w:r>
        <w:t xml:space="preserve"> - President Prabowo Subianto has designated the spread of Lesbian, Gay, Bisexual, Transgender, and Queer (LGBTQ) culture as a non-military threat in Presidential Regulation No. 111 of 2025 concerning the General Policy of National Defence for 2025–2029. This regulation, signed on October 24, 2025, categorises threats into military, non-military, and hybrid threats. Non-military threats are defined as activities without weapons that can endanger the sovereignty, territorial integrity, and safety of the nation. The regulation also includes other non-military threats such as the spread of prohibited ideologies, the erosion of nationalism, atheism, separatism, terrorism, radicalism, information warfare, economic crises, online gambling, illegal online loans, and human trafficking.</w:t>
      </w:r>
      <w:r/>
    </w:p>
    <w:p>
      <w:pPr>
        <w:pStyle w:val="ListNumber"/>
        <w:spacing w:line="240" w:lineRule="auto"/>
        <w:ind w:left="720"/>
      </w:pPr>
      <w:r/>
      <w:hyperlink r:id="rId14">
        <w:r>
          <w:rPr>
            <w:color w:val="0000EE"/>
            <w:u w:val="single"/>
          </w:rPr>
          <w:t>https://www.sulawesipos.com/news/2026/07/06/kemhan-tegaskan-poin-lgbtq-di-perpres-111-tahun-2025-hanya-bagian-pemetaan-ancaman-nonmiliter/</w:t>
        </w:r>
      </w:hyperlink>
      <w:r>
        <w:t xml:space="preserve"> - The Ministry of Defence has clarified that the inclusion of the spread of Lesbian, Gay, Bisexual, Transgender, and Queer (LGBTQ) culture in Presidential Regulation No. 111 of 2025 is part of mapping non-military threats, not the main substance of the regulation. The regulation, signed by President Prabowo Subianto on October 24, 2025, serves as a guideline for the implementation of the National Defence General Policy for the 2025-2029 period. It categorises threats into military, non-military, and hybrid threats, with non-military threats including the spread of LGBTQ culture, which is considered a threat in the social and cultural dimension.</w:t>
      </w:r>
      <w:r/>
    </w:p>
    <w:p>
      <w:pPr>
        <w:pStyle w:val="ListNumber"/>
        <w:spacing w:line="240" w:lineRule="auto"/>
        <w:ind w:left="720"/>
      </w:pPr>
      <w:r/>
      <w:hyperlink r:id="rId13">
        <w:r>
          <w:rPr>
            <w:color w:val="0000EE"/>
            <w:u w:val="single"/>
          </w:rPr>
          <w:t>https://www.inews.id/news/nasional/perpres-1112025-prabowo-tetapkan-lgbt-termasuk-ancaman-nonmiliter</w:t>
        </w:r>
      </w:hyperlink>
      <w:r>
        <w:t xml:space="preserve"> - President Prabowo Subianto signed Presidential Regulation No. 111 of 2025 on October 24, 2025, categorising the spread of Lesbian, Gay, Bisexual, Transgender, and Queer (LGBTQ) culture as a non-military threat. The regulation defines non-military threats as activities without weapons that endanger the sovereignty, territorial integrity, and safety of the nation. Other threats in this category include the spread of prohibited ideologies, the erosion of nationalism, atheism, separatism, terrorism, radicalism, information warfare, economic crises, online gambling, illegal online loans, and human trafficking.</w:t>
      </w:r>
      <w:r/>
    </w:p>
    <w:p>
      <w:pPr>
        <w:pStyle w:val="ListNumber"/>
        <w:spacing w:line="240" w:lineRule="auto"/>
        <w:ind w:left="720"/>
      </w:pPr>
      <w:r/>
      <w:hyperlink r:id="rId12">
        <w:r>
          <w:rPr>
            <w:color w:val="0000EE"/>
            <w:u w:val="single"/>
          </w:rPr>
          <w:t>https://harianmuria.com/semarang/ahmad-luthfi-dukung-perpres-111-2025-jateng-perkuat-pencegahan-lgbtq/</w:t>
        </w:r>
      </w:hyperlink>
      <w:r>
        <w:t xml:space="preserve"> - Central Java Governor Ahmad Luthfi supports Presidential Regulation No. 111 of 2025 and has instructed the strengthening of efforts to prevent the spread of Lesbian, Gay, Bisexual, Transgender, and Queer (LGBTQ) culture in the region. The provincial government plans to enhance prevention through early education, psychological counselling, and the involvement of various regional apparatus organisations. Governor Luthfi stated that the prevention efforts will involve related agencies, especially the Department of Education and Culture and the Department of Health, to implement various programs. He emphasised that education should start from school age to provide better understanding to the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jogja.republika.co.id/berita/thv5tq282/fenomena-laki-suka-laki-di-jateng-gubernur-lgbt-bukan-ancaman-tapi-penyimpangan" TargetMode="External"/><Relationship Id="rId10" Type="http://schemas.openxmlformats.org/officeDocument/2006/relationships/hyperlink" Target="https://www.rctiplus.com/news/detail/terkini/5421102/perpres-nomor-111-tahun-2025--presiden-prabowo-masukkan-budaya-lgbtq-sebagai-ancaman-nonmiliter" TargetMode="External"/><Relationship Id="rId11" Type="http://schemas.openxmlformats.org/officeDocument/2006/relationships/hyperlink" Target="https://www.suara.com/news/2026/07/09/070500/perpres-1112025-masukkan-lgbtq-sebagai-ancaman-nonmiliter-apa-artinya" TargetMode="External"/><Relationship Id="rId12" Type="http://schemas.openxmlformats.org/officeDocument/2006/relationships/hyperlink" Target="https://harianmuria.com/semarang/ahmad-luthfi-dukung-perpres-111-2025-jateng-perkuat-pencegahan-lgbtq/" TargetMode="External"/><Relationship Id="rId13" Type="http://schemas.openxmlformats.org/officeDocument/2006/relationships/hyperlink" Target="https://www.inews.id/news/nasional/perpres-1112025-prabowo-tetapkan-lgbt-termasuk-ancaman-nonmiliter" TargetMode="External"/><Relationship Id="rId14" Type="http://schemas.openxmlformats.org/officeDocument/2006/relationships/hyperlink" Target="https://www.sulawesipos.com/news/2026/07/06/kemhan-tegaskan-poin-lgbtq-di-perpres-111-tahun-2025-hanya-bagian-pemetaan-ancaman-nonmiliter/" TargetMode="External"/><Relationship Id="rId15" Type="http://schemas.openxmlformats.org/officeDocument/2006/relationships/hyperlink" Target="https://www.riliskalimantan.com/2026/07/perpres-1112025-tetapkan-penyebara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