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Approach to LGBTQ Concerns in Central Java: Education, Not Violence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citizens alike are watching how local politicians handle sensitive social issues; in Central Java, a call for education and professional support over vigilante action is gaining attention after a youth forum raised concerns about LGBTQ visibility and youth.</w:t>
      </w:r>
      <w:r/>
    </w:p>
    <w:p>
      <w:r/>
      <w:r>
        <w:t>Essential Takeaways</w:t>
      </w:r>
      <w:r/>
      <w:r/>
    </w:p>
    <w:p>
      <w:pPr>
        <w:pStyle w:val="ListBullet"/>
        <w:spacing w:line="240" w:lineRule="auto"/>
        <w:ind w:left="720"/>
      </w:pPr>
      <w:r/>
      <w:r>
        <w:rPr>
          <w:b/>
        </w:rPr>
        <w:t>Calm, not conflict:</w:t>
      </w:r>
      <w:r>
        <w:t xml:space="preserve"> Local Gerindra figures urge against violence or "hunter" vigilante actions targeting LGBTQ people, saying such responses make problems worse.</w:t>
      </w:r>
      <w:r/>
    </w:p>
    <w:p>
      <w:pPr>
        <w:pStyle w:val="ListBullet"/>
        <w:spacing w:line="240" w:lineRule="auto"/>
        <w:ind w:left="720"/>
      </w:pPr>
      <w:r/>
      <w:r>
        <w:rPr>
          <w:b/>
        </w:rPr>
        <w:t>Professional help recommended:</w:t>
      </w:r>
      <w:r>
        <w:t xml:space="preserve"> Politicians are asking for medical and psychiatric involvement , counselling and education , as part of prevention and support.</w:t>
      </w:r>
      <w:r/>
    </w:p>
    <w:p>
      <w:pPr>
        <w:pStyle w:val="ListBullet"/>
        <w:spacing w:line="240" w:lineRule="auto"/>
        <w:ind w:left="720"/>
      </w:pPr>
      <w:r/>
      <w:r>
        <w:rPr>
          <w:b/>
        </w:rPr>
        <w:t>Youth focus:</w:t>
      </w:r>
      <w:r>
        <w:t xml:space="preserve"> Officials say rising visibility among young people is worrying to some, and they want schools and youth services involved.</w:t>
      </w:r>
      <w:r/>
    </w:p>
    <w:p>
      <w:pPr>
        <w:pStyle w:val="ListBullet"/>
        <w:spacing w:line="240" w:lineRule="auto"/>
        <w:ind w:left="720"/>
      </w:pPr>
      <w:r/>
      <w:r>
        <w:rPr>
          <w:b/>
        </w:rPr>
        <w:t>Policy alignment:</w:t>
      </w:r>
      <w:r>
        <w:t xml:space="preserve"> Regional calls mirror wider moves to strengthen prevention and counselling programmes across Central Java.</w:t>
      </w:r>
      <w:r/>
    </w:p>
    <w:p>
      <w:pPr>
        <w:pStyle w:val="ListBullet"/>
        <w:spacing w:line="240" w:lineRule="auto"/>
        <w:ind w:left="720"/>
      </w:pPr>
      <w:r/>
      <w:r>
        <w:rPr>
          <w:b/>
        </w:rPr>
        <w:t>Practical tone:</w:t>
      </w:r>
      <w:r>
        <w:t xml:space="preserve"> Advocates stress measured, humane responses that avoid persecution, with an emphasis on community-level guidance.</w:t>
      </w:r>
      <w:r/>
      <w:r/>
    </w:p>
    <w:p>
      <w:pPr>
        <w:pStyle w:val="Heading2"/>
      </w:pPr>
      <w:r>
        <w:t>A public plea for education, not punishment</w:t>
      </w:r>
      <w:r/>
    </w:p>
    <w:p>
      <w:r/>
      <w:r>
        <w:t>The strongest note from a recent youth forum in Semarang was simple: violence isn’t an answer, and it often compounds harm. According to reporting from a regional outlet, Gerindra’s local representative Dwi Yasmanto told a Focus Group Discussion that instances of so‑called "hunter" groups targeting LGBTQ people are alarming and counterproductive. The image was stark , fear and anger meeting people who are already vulnerable , and the remedy proposed was humane and pragmatic: education, counselling and clinical support.</w:t>
      </w:r>
      <w:r/>
    </w:p>
    <w:p>
      <w:r/>
      <w:r>
        <w:t>Backstory matters here. Central Java officials and political figures are responding to a patchwork of incidents and growing public attention, and they’re trying to set a less punitive tone. It’s notable that they’ve explicitly rejected mob justice while still signalling concern about social change among young people.</w:t>
      </w:r>
      <w:r/>
    </w:p>
    <w:p>
      <w:pPr>
        <w:pStyle w:val="Heading2"/>
      </w:pPr>
      <w:r>
        <w:t>Why health professionals and schools are being asked to step in</w:t>
      </w:r>
      <w:r/>
    </w:p>
    <w:p>
      <w:r/>
      <w:r>
        <w:t>Officials aren’t advocating criminalisation; they’re calling for a professional, health‑centred response. The suggestion is to bring in medical staff and psychiatrists to develop prevention and support strategies, and to beef up counselling in schools and youth services. This shifts the problem from moral panic to a public‑health framing, where trained practitioners can advise on wellbeing, sexuality education and mental health.</w:t>
      </w:r>
      <w:r/>
    </w:p>
    <w:p>
      <w:r/>
      <w:r>
        <w:t>There’s a practical side to this, too. Education and counselling are tools that can be scaled through existing public health and education systems, and they offer ways to reduce stigma while helping young people navigate identity, relationships and mental health.</w:t>
      </w:r>
      <w:r/>
    </w:p>
    <w:p>
      <w:pPr>
        <w:pStyle w:val="Heading2"/>
      </w:pPr>
      <w:r>
        <w:t>Where regional policy and politics meet</w:t>
      </w:r>
      <w:r/>
    </w:p>
    <w:p>
      <w:r/>
      <w:r>
        <w:t>Local calls in Central Java reflect broader regional moves to formalise prevention and counselling efforts. Provincial communications note initiatives aimed at curbing what officials describe as spread through education channels rather than punishment. Political groups and government departments are therefore talking the same language: prevention through services, not vigilantism.</w:t>
      </w:r>
      <w:r/>
    </w:p>
    <w:p>
      <w:r/>
      <w:r>
        <w:t>That alignment makes implementation easier, but it also raises questions about how "prevention" is defined and whose rights and needs take priority. For observers and rights groups, the key will be ensuring services are voluntary, non‑judgemental and rights‑respecting.</w:t>
      </w:r>
      <w:r/>
    </w:p>
    <w:p>
      <w:pPr>
        <w:pStyle w:val="Heading2"/>
      </w:pPr>
      <w:r>
        <w:t>What this means for schools, parents and young people</w:t>
      </w:r>
      <w:r/>
    </w:p>
    <w:p>
      <w:r/>
      <w:r>
        <w:t>If you’re a parent, teacher or youth worker in Central Java, expect more emphasis on counselling and classroom guidance , and some community debate. Practical steps to prepare: familiarise yourself with local school policies on wellbeing, ask what counselling resources are available, and push for inclusive, evidence‑based sex and relationship education that focuses on safety and mental health.</w:t>
      </w:r>
      <w:r/>
    </w:p>
    <w:p>
      <w:r/>
      <w:r>
        <w:t>Young people themselves should find out where confidential support is offered, whether through school counsellors, health clinics or NGOs. For everyone, the appetite for non‑violent, professional responses is a small but important shift away from punitive approaches.</w:t>
      </w:r>
      <w:r/>
    </w:p>
    <w:p>
      <w:pPr>
        <w:pStyle w:val="Heading2"/>
      </w:pPr>
      <w:r>
        <w:t>Looking ahead: cautious optimism and clear risks</w:t>
      </w:r>
      <w:r/>
    </w:p>
    <w:p>
      <w:r/>
      <w:r>
        <w:t>It’s heartening to hear political figures publicly reject vigilante tactics and promote a health‑based approach. Still, language about "preventing" LGBTQ identities can easily slide into coercive or stigmatising practice if not carefully defined. The test will be whether programmes respect individual rights and prioritise consent, confidentiality and wellbeing.</w:t>
      </w:r>
      <w:r/>
    </w:p>
    <w:p>
      <w:r/>
      <w:r>
        <w:t>For now, the conversation in Central Java seems to be moving from anger to services , a modest but meaningful change that could keep young people safer and communities calmer.</w:t>
      </w:r>
      <w:r/>
    </w:p>
    <w:p>
      <w:r/>
      <w:r>
        <w:t>It's a small policy shift that could make a big difference if it stays humane and practical.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12">
        <w:r>
          <w:rPr>
            <w:color w:val="0000EE"/>
            <w:u w:val="single"/>
          </w:rPr>
          <w:t>[3]</w:t>
        </w:r>
      </w:hyperlink>
      <w:r>
        <w:t xml:space="preserve">, </w:t>
      </w:r>
      <w:hyperlink r:id="rId13">
        <w:r>
          <w:rPr>
            <w:color w:val="0000EE"/>
            <w:u w:val="single"/>
          </w:rPr>
          <w:t>[5]</w:t>
        </w:r>
      </w:hyperlink>
      <w:r>
        <w:t xml:space="preserve">- Paragraph 5: </w:t>
      </w:r>
      <w:hyperlink r:id="rId11">
        <w:r>
          <w:rPr>
            <w:color w:val="0000EE"/>
            <w:u w:val="single"/>
          </w:rPr>
          <w:t>[4]</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https://jateng.jpnn.com/jateng-terkini/20647/gerindra-jateng-minta-penanganan-lgbtq-melalui-edukasi-pendampingan</w:t>
        </w:r>
      </w:hyperlink>
      <w:r>
        <w:t xml:space="preserve"> - Please view link - unable to able to access data</w:t>
      </w:r>
      <w:r/>
    </w:p>
    <w:p>
      <w:pPr>
        <w:pStyle w:val="ListNumber"/>
        <w:spacing w:line="240" w:lineRule="auto"/>
        <w:ind w:left="720"/>
      </w:pPr>
      <w:r/>
      <w:hyperlink r:id="rId10">
        <w:r>
          <w:rPr>
            <w:color w:val="0000EE"/>
            <w:u w:val="single"/>
          </w:rPr>
          <w:t>https://gerindrajateng.com/program-kami/</w:t>
        </w:r>
      </w:hyperlink>
      <w:r>
        <w:t xml:space="preserve"> - The official website of Gerindra Jateng outlines their commitment to the people of Central Java, detailing programs focused on economic empowerment, education, health, infrastructure, youth and women's development, and environmental and cultural preservation. These initiatives aim to build a just, prosperous, and dignified province by addressing community needs and promoting sustainable development.</w:t>
      </w:r>
      <w:r/>
    </w:p>
    <w:p>
      <w:pPr>
        <w:pStyle w:val="ListNumber"/>
        <w:spacing w:line="240" w:lineRule="auto"/>
        <w:ind w:left="720"/>
      </w:pPr>
      <w:r/>
      <w:hyperlink r:id="rId12">
        <w:r>
          <w:rPr>
            <w:color w:val="0000EE"/>
            <w:u w:val="single"/>
          </w:rPr>
          <w:t>https://jateng.nu.or.id/pemerintahan/dukung-perpres-luthfi-minta-opd-perkuat-edukasi-dan-konseling-cegah-lgbt-di-jawa-tengah-1cXxa</w:t>
        </w:r>
      </w:hyperlink>
      <w:r>
        <w:t xml:space="preserve"> - Gubernur Jawa Tengah, Ahmad Luthfi, has instructed all relevant regional apparatus organisations (OPD) to strengthen efforts in preventing LGBTQ behaviour through early education, counselling services, and psychological support for the community. This directive follows the Presidential Regulation No. 111 of 2025, which lists the spread of LGBTQ culture as a non-military threat to be anticipated by the state.</w:t>
      </w:r>
      <w:r/>
    </w:p>
    <w:p>
      <w:pPr>
        <w:pStyle w:val="ListNumber"/>
        <w:spacing w:line="240" w:lineRule="auto"/>
        <w:ind w:left="720"/>
      </w:pPr>
      <w:r/>
      <w:hyperlink r:id="rId11">
        <w:r>
          <w:rPr>
            <w:color w:val="0000EE"/>
            <w:u w:val="single"/>
          </w:rPr>
          <w:t>https://lingkartv.com/pemprov-jateng-perangi-penyebaran-lgbtq-lewat/</w:t>
        </w:r>
      </w:hyperlink>
      <w:r>
        <w:t xml:space="preserve"> - The Government of Central Java is intensifying efforts to combat the spread of LGBTQ through education and counselling services. Governor Ahmad Luthfi supports the central government's policy by instructing related agencies to implement preventive measures, including educational programs in schools and strengthening the role of the Health Service.</w:t>
      </w:r>
      <w:r/>
    </w:p>
    <w:p>
      <w:pPr>
        <w:pStyle w:val="ListNumber"/>
        <w:spacing w:line="240" w:lineRule="auto"/>
        <w:ind w:left="720"/>
      </w:pPr>
      <w:r/>
      <w:hyperlink r:id="rId13">
        <w:r>
          <w:rPr>
            <w:color w:val="0000EE"/>
            <w:u w:val="single"/>
          </w:rPr>
          <w:t>https://infojateng.id/read/84394/dukung-perpres-111-2025-ahmad-luthfi-instruksikan-pencegahan-lgbt-di-jateng-lewat-edukasi-dan-konseling/</w:t>
        </w:r>
      </w:hyperlink>
      <w:r>
        <w:t xml:space="preserve"> - Governor Ahmad Luthfi has instructed all regional apparatus organisations (OPD) to strengthen efforts in preventing LGBTQ behaviour through early education, psychological support, and counselling services. This initiative is a response to Presidential Regulation No. 111 of 2025, which identifies the spread of LGBTQ culture as a non-military threat to national security.</w:t>
      </w:r>
      <w:r/>
    </w:p>
    <w:p>
      <w:pPr>
        <w:pStyle w:val="ListNumber"/>
        <w:spacing w:line="240" w:lineRule="auto"/>
        <w:ind w:left="720"/>
      </w:pPr>
      <w:r/>
      <w:hyperlink r:id="rId14">
        <w:r>
          <w:rPr>
            <w:color w:val="0000EE"/>
            <w:u w:val="single"/>
          </w:rPr>
          <w:t>https://humas.jatengprov.go.id/detail_berita_gubernur?Id=4648m</w:t>
        </w:r>
      </w:hyperlink>
      <w:r>
        <w:t xml:space="preserve"> - Governor Ahmad Luthfi supports the central government's policy to prevent the spread of LGBTQ in Central Java through enhanced education, counselling, and prevention by regional apparatus organisations. This support aligns with Presidential Regulation No. 111 of 2025, which lists the spread of LGBTQ culture as a non-military threat to be anticipated by the state.</w:t>
      </w:r>
      <w:r/>
    </w:p>
    <w:p>
      <w:pPr>
        <w:pStyle w:val="ListNumber"/>
        <w:spacing w:line="240" w:lineRule="auto"/>
        <w:ind w:left="720"/>
      </w:pPr>
      <w:r/>
      <w:hyperlink r:id="rId15">
        <w:r>
          <w:rPr>
            <w:color w:val="0000EE"/>
            <w:u w:val="single"/>
          </w:rPr>
          <w:t>https://gerindrabanyumas.com/</w:t>
        </w:r>
      </w:hyperlink>
      <w:r>
        <w:t xml:space="preserve"> - The official website of Gerindra Kota Banyumas highlights their commitment to the community through social programs and empowerment initiatives aimed at improving the welfare of Banyumas residents. The organisation focuses on community-based economic activities, educational scholarships, and health services, reflecting their dedication to public service and community development.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ateng.jpnn.com/jateng-terkini/20647/gerindra-jateng-minta-penanganan-lgbtq-melalui-edukasi-pendampingan" TargetMode="External"/><Relationship Id="rId10" Type="http://schemas.openxmlformats.org/officeDocument/2006/relationships/hyperlink" Target="https://gerindrajateng.com/program-kami/" TargetMode="External"/><Relationship Id="rId11" Type="http://schemas.openxmlformats.org/officeDocument/2006/relationships/hyperlink" Target="https://lingkartv.com/pemprov-jateng-perangi-penyebaran-lgbtq-lewat/" TargetMode="External"/><Relationship Id="rId12" Type="http://schemas.openxmlformats.org/officeDocument/2006/relationships/hyperlink" Target="https://jateng.nu.or.id/pemerintahan/dukung-perpres-luthfi-minta-opd-perkuat-edukasi-dan-konseling-cegah-lgbt-di-jawa-tengah-1cXxa" TargetMode="External"/><Relationship Id="rId13" Type="http://schemas.openxmlformats.org/officeDocument/2006/relationships/hyperlink" Target="https://infojateng.id/read/84394/dukung-perpres-111-2025-ahmad-luthfi-instruksikan-pencegahan-lgbt-di-jateng-lewat-edukasi-dan-konseling/" TargetMode="External"/><Relationship Id="rId14" Type="http://schemas.openxmlformats.org/officeDocument/2006/relationships/hyperlink" Target="https://humas.jatengprov.go.id/detail_berita_gubernur?Id=4648m" TargetMode="External"/><Relationship Id="rId15" Type="http://schemas.openxmlformats.org/officeDocument/2006/relationships/hyperlink" Target="https://gerindrabanyuma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