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Why Campaigners Say the EHRC Draft Code of Practice Must Be Stopped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policy and neighbours in communities alike are watching as the EHRC’s updated draft Code of Practice reaches the end of its 40‑day Parliamentary stage; campaigners warn the guidance, if enacted, will be harmful and unworkable and are calling for MPs and the public to keep up pressure.</w:t>
      </w:r>
      <w:r/>
    </w:p>
    <w:p>
      <w:r/>
      <w:r>
        <w:t>Essential Takeaways</w:t>
      </w:r>
      <w:r/>
      <w:r/>
    </w:p>
    <w:p>
      <w:pPr>
        <w:pStyle w:val="ListBullet"/>
        <w:spacing w:line="240" w:lineRule="auto"/>
        <w:ind w:left="720"/>
      </w:pPr>
      <w:r/>
      <w:r>
        <w:rPr>
          <w:b/>
        </w:rPr>
        <w:t>Parliamentary stage ended:</w:t>
      </w:r>
      <w:r>
        <w:t xml:space="preserve"> The 40‑day period for debate has closed without a government‑led vote or debate, leaving the Code able to be brought into force later by ministerial order. </w:t>
      </w:r>
      <w:r/>
    </w:p>
    <w:p>
      <w:pPr>
        <w:pStyle w:val="ListBullet"/>
        <w:spacing w:line="240" w:lineRule="auto"/>
        <w:ind w:left="720"/>
      </w:pPr>
      <w:r/>
      <w:r>
        <w:rPr>
          <w:b/>
        </w:rPr>
        <w:t>Significant political opposition:</w:t>
      </w:r>
      <w:r>
        <w:t xml:space="preserve"> A cross‑party early day motion attracted 166 MP signatures, including more than 90 Labour MPs, signalling rare parliamentary dissent. </w:t>
      </w:r>
      <w:r/>
    </w:p>
    <w:p>
      <w:pPr>
        <w:pStyle w:val="ListBullet"/>
        <w:spacing w:line="240" w:lineRule="auto"/>
        <w:ind w:left="720"/>
      </w:pPr>
      <w:r/>
      <w:r>
        <w:rPr>
          <w:b/>
        </w:rPr>
        <w:t>Community alarm:</w:t>
      </w:r>
      <w:r>
        <w:t xml:space="preserve"> Trans advocacy groups say the Code won’t protect trans people, will be impractical for service providers, and risks legal and social harms. </w:t>
      </w:r>
      <w:r/>
    </w:p>
    <w:p>
      <w:pPr>
        <w:pStyle w:val="ListBullet"/>
        <w:spacing w:line="240" w:lineRule="auto"/>
        <w:ind w:left="720"/>
      </w:pPr>
      <w:r/>
      <w:r>
        <w:rPr>
          <w:b/>
        </w:rPr>
        <w:t>Not automatic implementation:</w:t>
      </w:r>
      <w:r>
        <w:t xml:space="preserve"> The Code does not come into force immediately; ministers must lay an order to revoke the old guidance and put the new one in place. </w:t>
      </w:r>
      <w:r/>
    </w:p>
    <w:p>
      <w:pPr>
        <w:pStyle w:val="ListBullet"/>
        <w:spacing w:line="240" w:lineRule="auto"/>
        <w:ind w:left="720"/>
      </w:pPr>
      <w:r/>
      <w:r>
        <w:rPr>
          <w:b/>
        </w:rPr>
        <w:t>Broader policy context:</w:t>
      </w:r>
      <w:r>
        <w:t xml:space="preserve"> Activists point to recent education guidance changes and a Supreme Court ruling as part of a wider pattern affecting trans rights.</w:t>
      </w:r>
      <w:r/>
      <w:r/>
    </w:p>
    <w:p>
      <w:pPr>
        <w:pStyle w:val="Heading2"/>
      </w:pPr>
      <w:r>
        <w:t>What just happened , and why campaigners are alarmed</w:t>
      </w:r>
      <w:r/>
    </w:p>
    <w:p>
      <w:r/>
      <w:r>
        <w:t>The statutory 40‑day window for Parliament to examine the Equality and Human Rights Commission’s updated draft Code of Practice has passed without a debate or vote, which is what campaigners feared would happen. Scottish Trans and allied groups say the lack of parliamentary scrutiny feels like a missed chance to stop guidance they describe as harmful. The Code can still be implemented, but only if a minister later lays an order to bring it into force and revoke the previous Code, so it isn’t yet law and the moment for further action remains.</w:t>
      </w:r>
      <w:r/>
    </w:p>
    <w:p>
      <w:pPr>
        <w:pStyle w:val="Heading2"/>
      </w:pPr>
      <w:r>
        <w:t>Political pushback: unusual cross‑party rebellion</w:t>
      </w:r>
      <w:r/>
    </w:p>
    <w:p>
      <w:r/>
      <w:r>
        <w:t>A sizeable group of MPs backed an early day motion opposing the draft, with 166 signatories reflecting concern across party lines. That level of dissent , including many Labour MPs , is unusual for a code of practice consultation, and campaigners are using it as evidence that the guidance is politically contentious. According to reporting by civil society coalitions, this parliamentary backing helps sustain pressure on ministers and keeps public attention on the issue.</w:t>
      </w:r>
      <w:r/>
    </w:p>
    <w:p>
      <w:pPr>
        <w:pStyle w:val="Heading2"/>
      </w:pPr>
      <w:r>
        <w:t>Why campaigners say the draft doesn't work in practice</w:t>
      </w:r>
      <w:r/>
    </w:p>
    <w:p>
      <w:r/>
      <w:r>
        <w:t>Groups working with trans people argue the updated Code sets out rules that don’t protect trans people and are confusing for organisations meant to follow it. They say it risks entrenching exclusion by misinterpreting equality law after last year’s Supreme Court decision altered how sex and gender are treated in legal contexts. Universities and legal commentators have published analysis suggesting the draft raises thorny practical and legal questions for service providers that need clearer answers.</w:t>
      </w:r>
      <w:r/>
    </w:p>
    <w:p>
      <w:pPr>
        <w:pStyle w:val="Heading2"/>
      </w:pPr>
      <w:r>
        <w:t>What the government and EHRC say , and where guidance sits now</w:t>
      </w:r>
      <w:r/>
    </w:p>
    <w:p>
      <w:r/>
      <w:r>
        <w:t>The EHRC has stated the intent to provide clear, accessible guidance to help organisations implement equality law. Official materials explain that Codes of Practice are meant to support compliance with the Equality Act, and an updated draft was laid before Parliament for scrutiny. But the lack of parliamentary debate and robust consensus has left implementation politically sensitive; ministers ultimately control timing if they choose to replace the current Code with the draft.</w:t>
      </w:r>
      <w:r/>
    </w:p>
    <w:p>
      <w:pPr>
        <w:pStyle w:val="Heading2"/>
      </w:pPr>
      <w:r>
        <w:t>What people can do next , practical choices for campaigners and organisations</w:t>
      </w:r>
      <w:r/>
    </w:p>
    <w:p>
      <w:r/>
      <w:r>
        <w:t>If you’re concerned, writing to your MP remains a meaningful action: campaigners point out that constituent contacts and MP objections build cumulative pressure. Organisations trying to prepare should review current official guidance from the EHRC and seek legal advice rather than assuming the draft will immediately change duties. For schools, workplaces and public services, clear internal policies that centre safety and dignity while awaiting legal clarity are a sensible interim step.</w:t>
      </w:r>
      <w:r/>
    </w:p>
    <w:p>
      <w:pPr>
        <w:pStyle w:val="Heading2"/>
      </w:pPr>
      <w:r>
        <w:t>Looking ahead: why this matters beyond one document</w:t>
      </w:r>
      <w:r/>
    </w:p>
    <w:p>
      <w:r/>
      <w:r>
        <w:t>Activists frame the draft Code as part of a broader pattern of changes affecting trans people’s everyday lives, including recent alterations to child‑safety guidance in schools. The debate over the Code is therefore not just technical lawyering, it’s about how society recognises and protects people in health, education and public services. Campaigners say the volume of public responses and parliamentary objections offers a tiny but meaningful opening to demand better law and clearer, rights‑protecting guidance.</w:t>
      </w:r>
      <w:r/>
    </w:p>
    <w:p>
      <w:r/>
      <w:r>
        <w:t>It's a small but important moment , keep watching and keep speaking up.</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1">
        <w:r>
          <w:rPr>
            <w:color w:val="0000EE"/>
            <w:u w:val="single"/>
          </w:rPr>
          <w:t>[6]</w:t>
        </w:r>
      </w:hyperlink>
      <w:r>
        <w:t xml:space="preserve">, </w:t>
      </w:r>
      <w:hyperlink r:id="rId13">
        <w:r>
          <w:rPr>
            <w:color w:val="0000EE"/>
            <w:u w:val="single"/>
          </w:rPr>
          <w:t>[5]</w:t>
        </w:r>
      </w:hyperlink>
      <w:r>
        <w:t xml:space="preserve">- Paragraph 4: </w:t>
      </w:r>
      <w:hyperlink r:id="rId14">
        <w:r>
          <w:rPr>
            <w:color w:val="0000EE"/>
            <w:u w:val="single"/>
          </w:rPr>
          <w:t>[3]</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4">
        <w:r>
          <w:rPr>
            <w:color w:val="0000EE"/>
            <w:u w:val="single"/>
          </w:rPr>
          <w:t>[3]</w:t>
        </w:r>
      </w:hyperlink>
      <w:r>
        <w:t xml:space="preserve">- Paragraph 6: </w:t>
      </w:r>
      <w:hyperlink r:id="rId9">
        <w:r>
          <w:rPr>
            <w:color w:val="0000EE"/>
            <w:u w:val="single"/>
          </w:rPr>
          <w:t>[1]</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https://www.scottishtrans.org/the-40-days-for-the-draft-ehrc-code-of-practice-to-be-laid-at-parliament-are-up/</w:t>
        </w:r>
      </w:hyperlink>
      <w:r>
        <w:t xml:space="preserve"> - Please view link - unable to able to access data</w:t>
      </w:r>
      <w:r/>
    </w:p>
    <w:p>
      <w:pPr>
        <w:pStyle w:val="ListNumber"/>
        <w:spacing w:line="240" w:lineRule="auto"/>
        <w:ind w:left="720"/>
      </w:pPr>
      <w:r/>
      <w:hyperlink r:id="rId10">
        <w:r>
          <w:rPr>
            <w:color w:val="0000EE"/>
            <w:u w:val="single"/>
          </w:rPr>
          <w:t>https://www.consortium.lgbt/2026/06/12/stop-the-code-cross-party-support-for-early-day-motion-rejecting-ehrcs-harmful-code-of-practice/</w:t>
        </w:r>
      </w:hyperlink>
      <w:r>
        <w:t xml:space="preserve"> - This article discusses the widespread opposition to the EHRC's draft Code of Practice, highlighting that over 15,000 individuals have contacted their MPs urging them to reject the guidance. The piece notes that more than 130 MPs have signed Early Day Motion 240, tabled by Labour MP Nadia Whittome, calling for the code to be disapproved. The article also mentions that leading human rights organisations, including Amnesty International UK, have condemned the code, stating it makes life harder for trans people and causes confusion for service providers.</w:t>
      </w:r>
      <w:r/>
    </w:p>
    <w:p>
      <w:pPr>
        <w:pStyle w:val="ListNumber"/>
        <w:spacing w:line="240" w:lineRule="auto"/>
        <w:ind w:left="720"/>
      </w:pPr>
      <w:r/>
      <w:hyperlink r:id="rId14">
        <w:r>
          <w:rPr>
            <w:color w:val="0000EE"/>
            <w:u w:val="single"/>
          </w:rPr>
          <w:t>https://www.gov.uk/government/news/organisations-receive-clear-accessible-guidance-on-how-to-implement-equality-law-in-updated-draft-code-of-practice</w:t>
        </w:r>
      </w:hyperlink>
      <w:r>
        <w:t xml:space="preserve"> - This government press release announces the laying of the EHRC's updated draft Code of Practice in Parliament. The code aims to provide clear and accessible guidance to organisations on implementing equality law, ensuring that individuals' rights are protected across England, Scotland, and Wales. The approach is described as practical and proportionate, ensuring everyone can access services safely, free from harassment, and with dignity.</w:t>
      </w:r>
      <w:r/>
    </w:p>
    <w:p>
      <w:pPr>
        <w:pStyle w:val="ListNumber"/>
        <w:spacing w:line="240" w:lineRule="auto"/>
        <w:ind w:left="720"/>
      </w:pPr>
      <w:r/>
      <w:hyperlink r:id="rId12">
        <w:r>
          <w:rPr>
            <w:color w:val="0000EE"/>
            <w:u w:val="single"/>
          </w:rPr>
          <w:t>https://www.lexisnexis.com/en-gb/legal/news/office-for-equality-opportunity-announces-ehrc-updated-draft-code-of-practice-laid-before-parliament</w:t>
        </w:r>
      </w:hyperlink>
      <w:r>
        <w:t xml:space="preserve"> - This article reports on the EHRC's updated draft Code of Practice for services, public functions, and associations being laid before Parliament. The code provides guidance on biological sex, single-sex services, and other updates to the Equality Act 2010. The article notes that the government and the EHRC have confirmed the revised draft code has been presented to Parliament, with a 40-day scrutiny window before ministers may bring it into force.</w:t>
      </w:r>
      <w:r/>
    </w:p>
    <w:p>
      <w:pPr>
        <w:pStyle w:val="ListNumber"/>
        <w:spacing w:line="240" w:lineRule="auto"/>
        <w:ind w:left="720"/>
      </w:pPr>
      <w:r/>
      <w:hyperlink r:id="rId13">
        <w:r>
          <w:rPr>
            <w:color w:val="0000EE"/>
            <w:u w:val="single"/>
          </w:rPr>
          <w:t>https://www.beds.ac.uk/ired/blogs/trans-rights-and-the-ehrc-draft-code-of-practice/</w:t>
        </w:r>
      </w:hyperlink>
      <w:r>
        <w:t xml:space="preserve"> - This blog post from the University of Bedfordshire discusses the EHRC's draft Code of Practice and its implications for trans rights. The authors note that the code, which advises organisations on operating in accordance with the Equality Act 2010, has been revised following the Supreme Court’s ruling in For Women Scotland Ltd v The Scottish Ministers. The post highlights that LGBTQ+ rights groups recognise slight improvements in the current draft but still have concerns about its impact on trans individuals.</w:t>
      </w:r>
      <w:r/>
    </w:p>
    <w:p>
      <w:pPr>
        <w:pStyle w:val="ListNumber"/>
        <w:spacing w:line="240" w:lineRule="auto"/>
        <w:ind w:left="720"/>
      </w:pPr>
      <w:r/>
      <w:hyperlink r:id="rId11">
        <w:r>
          <w:rPr>
            <w:color w:val="0000EE"/>
            <w:u w:val="single"/>
          </w:rPr>
          <w:t>https://transactual.org.uk/blog/2026/06/01/statement-ehrc-code-of-practice-questions-show-this-is-not-a-settled-issue/</w:t>
        </w:r>
      </w:hyperlink>
      <w:r>
        <w:t xml:space="preserve"> - This statement from TransActual addresses the government's response to MPs' concerns about the EHRC's updated Code of Practice. The article notes that MPs challenged the code, describing it as broken, undignified, and unworkable. Despite these concerns, the government ignored the issues raised and failed to address worries over the significant costs organisations would face to meet the code's contradictory requirements. The statement emphasises that this is not a settled issue and urges the government to withdraw the code.</w:t>
      </w:r>
      <w:r/>
    </w:p>
    <w:p>
      <w:pPr>
        <w:pStyle w:val="ListNumber"/>
        <w:spacing w:line="240" w:lineRule="auto"/>
        <w:ind w:left="720"/>
      </w:pPr>
      <w:r/>
      <w:hyperlink r:id="rId15">
        <w:r>
          <w:rPr>
            <w:color w:val="0000EE"/>
            <w:u w:val="single"/>
          </w:rPr>
          <w:t>https://www.equalityhumanrights.com/equality/equality-act-2010/codes-practice/code-practice-services-public-functions-and-0</w:t>
        </w:r>
      </w:hyperlink>
      <w:r>
        <w:t xml:space="preserve"> - This page from the Equality and Human Rights Commission provides information about the Code of Practice for services, public functions, and associations. It explains that the code offers practical guidance on how the Equality Act 2010 applies to these areas, detailing steps to ensure people are not discriminated against based on protected characteristics. The page also outlines the process for the code's implementation, including the 40-day parliamentary review period before it becomes statutory.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cottishtrans.org/the-40-days-for-the-draft-ehrc-code-of-practice-to-be-laid-at-parliament-are-up/" TargetMode="External"/><Relationship Id="rId10" Type="http://schemas.openxmlformats.org/officeDocument/2006/relationships/hyperlink" Target="https://www.consortium.lgbt/2026/06/12/stop-the-code-cross-party-support-for-early-day-motion-rejecting-ehrcs-harmful-code-of-practice/" TargetMode="External"/><Relationship Id="rId11" Type="http://schemas.openxmlformats.org/officeDocument/2006/relationships/hyperlink" Target="https://transactual.org.uk/blog/2026/06/01/statement-ehrc-code-of-practice-questions-show-this-is-not-a-settled-issue/" TargetMode="External"/><Relationship Id="rId12" Type="http://schemas.openxmlformats.org/officeDocument/2006/relationships/hyperlink" Target="https://www.lexisnexis.com/en-gb/legal/news/office-for-equality-opportunity-announces-ehrc-updated-draft-code-of-practice-laid-before-parliament" TargetMode="External"/><Relationship Id="rId13" Type="http://schemas.openxmlformats.org/officeDocument/2006/relationships/hyperlink" Target="https://www.beds.ac.uk/ired/blogs/trans-rights-and-the-ehrc-draft-code-of-practice/" TargetMode="External"/><Relationship Id="rId14" Type="http://schemas.openxmlformats.org/officeDocument/2006/relationships/hyperlink" Target="https://www.gov.uk/government/news/organisations-receive-clear-accessible-guidance-on-how-to-implement-equality-law-in-updated-draft-code-of-practice" TargetMode="External"/><Relationship Id="rId15" Type="http://schemas.openxmlformats.org/officeDocument/2006/relationships/hyperlink" Target="https://www.equalityhumanrights.com/equality/equality-act-2010/codes-practice/code-practice-services-public-functions-an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