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pPr>
        <w:pStyle w:val="Heading1"/>
      </w:pPr>
      <w:r>
        <w:t>Best Ways Torah Framing Turns Allyship into Practice for Communities</w:t>
      </w:r>
      <w:r/>
    </w:p>
    <w:p>
      <w:r/>
      <w:r/>
    </w:p>
    <w:p>
      <w:r>
        <w:drawing>
          <wp:inline xmlns:a="http://schemas.openxmlformats.org/drawingml/2006/main" xmlns:pic="http://schemas.openxmlformats.org/drawingml/2006/picture">
            <wp:extent cx="5080000" cy="2902857"/>
            <wp:docPr id="1" name="Picture 1"/>
            <wp:cNvGraphicFramePr>
              <a:graphicFrameLocks noChangeAspect="1"/>
            </wp:cNvGraphicFramePr>
            <a:graphic>
              <a:graphicData uri="http://schemas.openxmlformats.org/drawingml/2006/picture">
                <pic:pic>
                  <pic:nvPicPr>
                    <pic:cNvPr id="0" name="image.jpg"/>
                    <pic:cNvPicPr/>
                  </pic:nvPicPr>
                  <pic:blipFill>
                    <a:blip r:embed="rId8"/>
                    <a:stretch>
                      <a:fillRect/>
                    </a:stretch>
                  </pic:blipFill>
                  <pic:spPr>
                    <a:xfrm>
                      <a:off x="0" y="0"/>
                      <a:ext cx="5080000" cy="2902857"/>
                    </a:xfrm>
                    <a:prstGeom prst="rect"/>
                  </pic:spPr>
                </pic:pic>
              </a:graphicData>
            </a:graphic>
          </wp:inline>
        </w:drawing>
      </w:r>
    </w:p>
    <w:p>
      <w:r/>
      <w:r>
        <w:rPr>
          <w:b/>
        </w:rPr>
        <w:t>Shoppers of ideas have noticed a shift: religious texts are being used as active guides for inclusion. Rabbi Mike Moskowitz’s June visit to Tidewater showed how Torah study can turn allyship from a label into a lived, communal practice that matters for LGBTQ+ Pride Month and beyond.</w:t>
      </w:r>
      <w:r/>
    </w:p>
    <w:p>
      <w:r/>
      <w:r>
        <w:t>Essential Takeaways</w:t>
      </w:r>
      <w:r/>
      <w:r/>
    </w:p>
    <w:p>
      <w:pPr>
        <w:pStyle w:val="ListBullet"/>
        <w:spacing w:line="240" w:lineRule="auto"/>
        <w:ind w:left="720"/>
      </w:pPr>
      <w:r/>
      <w:r>
        <w:rPr>
          <w:b/>
        </w:rPr>
        <w:t>Rooted teaching:</w:t>
      </w:r>
      <w:r>
        <w:t xml:space="preserve"> Rabbi Moskowitz links allyship to the weekly Torah portion, grounding modern inclusion in traditional text.</w:t>
      </w:r>
      <w:r/>
    </w:p>
    <w:p>
      <w:pPr>
        <w:pStyle w:val="ListBullet"/>
        <w:spacing w:line="240" w:lineRule="auto"/>
        <w:ind w:left="720"/>
      </w:pPr>
      <w:r/>
      <w:r>
        <w:rPr>
          <w:b/>
        </w:rPr>
        <w:t>Practice over label:</w:t>
      </w:r>
      <w:r>
        <w:t xml:space="preserve"> Allyship is presented as ongoing work, not a static identity, with practical steps for listeners.</w:t>
      </w:r>
      <w:r/>
    </w:p>
    <w:p>
      <w:pPr>
        <w:pStyle w:val="ListBullet"/>
        <w:spacing w:line="240" w:lineRule="auto"/>
        <w:ind w:left="720"/>
      </w:pPr>
      <w:r/>
      <w:r>
        <w:rPr>
          <w:b/>
        </w:rPr>
        <w:t>Cross‑community appeal:</w:t>
      </w:r>
      <w:r>
        <w:t xml:space="preserve"> The event drew people of many faiths and backgrounds and partnered with local civic groups.</w:t>
      </w:r>
      <w:r/>
    </w:p>
    <w:p>
      <w:pPr>
        <w:pStyle w:val="ListBullet"/>
        <w:spacing w:line="240" w:lineRule="auto"/>
        <w:ind w:left="720"/>
      </w:pPr>
      <w:r/>
      <w:r>
        <w:rPr>
          <w:b/>
        </w:rPr>
        <w:t>Collaborative backing:</w:t>
      </w:r>
      <w:r>
        <w:t xml:space="preserve"> The programme was presented by United Jewish Federation of Tidewater with Jewish Book Council and local LGBTQ+ partners, and supported by a city arts grant.</w:t>
      </w:r>
      <w:r/>
    </w:p>
    <w:p>
      <w:pPr>
        <w:pStyle w:val="ListBullet"/>
        <w:spacing w:line="240" w:lineRule="auto"/>
        <w:ind w:left="720"/>
      </w:pPr>
      <w:r/>
      <w:r>
        <w:rPr>
          <w:b/>
        </w:rPr>
        <w:t>Accessible voice:</w:t>
      </w:r>
      <w:r>
        <w:t xml:space="preserve"> Moderated conversation made dense sources feel immediate and hopeful for LGBTQ+ Jews wanting belonging.</w:t>
      </w:r>
      <w:r/>
      <w:r/>
    </w:p>
    <w:p>
      <w:pPr>
        <w:pStyle w:val="Heading2"/>
      </w:pPr>
      <w:r>
        <w:t>A live sermon on allyship that felt like a conversation</w:t>
      </w:r>
      <w:r/>
    </w:p>
    <w:p>
      <w:r/>
      <w:r>
        <w:t>Rabbi Moskowitz opened the event with a calm, deliberate framing that made ancient words feel freshly useful; you could almost hear people lean in. He used passages from the weekly Torah portion to show how responsibility and belonging are knitted into Jewish practice, and he emphasised the tactile dimension of allyship , listening, showing up, and doing the small, sometimes awkward work. According to the Jewish Book Council, this approach is central to his book Ancestral Allyship, which treats allyship as a spiritual discipline rather than a slogan.</w:t>
      </w:r>
      <w:r/>
    </w:p>
    <w:p>
      <w:pPr>
        <w:pStyle w:val="Heading2"/>
      </w:pPr>
      <w:r>
        <w:t>From Richmond roots to a Tidewater audience</w:t>
      </w:r>
      <w:r/>
    </w:p>
    <w:p>
      <w:r/>
      <w:r>
        <w:t>Moskowitz’s Virginia backstory , growing up in Richmond and spending formative time in Virginia Beach , gave the evening a local colour that made the visit feel personal and grounded. The United Jewish Federation of Tidewater’s Arts + Ideas series brought him back to the Sandler Family Campus, and the event’s partners made it clear this was meant to reach beyond synagogue walls. The result was a room of mixed ages and faiths and a conversation tailored to people who wanted practical, ethical ways to support LGBTQ+ neighbours.</w:t>
      </w:r>
      <w:r/>
    </w:p>
    <w:p>
      <w:pPr>
        <w:pStyle w:val="Heading2"/>
      </w:pPr>
      <w:r>
        <w:t>Why Torah makes a surprising toolkit for modern inclusion</w:t>
      </w:r>
      <w:r/>
    </w:p>
    <w:p>
      <w:r/>
      <w:r>
        <w:t>It’s tempting to think scripture is only for ritual, but Moskowitz demonstrated how traditional texts can be read as ethical prompts , nudges to act rather than rules to police. He returned repeatedly to the phrase b’tzelem Elohim, reminding the audience that seeing others as created in the image of God carries behavioural consequences. Jewish Book Council profiles of his work highlight the method: link identity, responsibility and belonging in each weekly portion so readers can practise allyship step by step.</w:t>
      </w:r>
      <w:r/>
    </w:p>
    <w:p>
      <w:pPr>
        <w:pStyle w:val="Heading2"/>
      </w:pPr>
      <w:r>
        <w:t>Conversation over lecture: the power of good moderation</w:t>
      </w:r>
      <w:r/>
    </w:p>
    <w:p>
      <w:r/>
      <w:r>
        <w:t>Deb Segaloff moderated and helped translate dense ideas into everyday terms, praising Moskowitz’s focus on inclusion and the things that unite people. That conversational tone matters; when complex theology is presented as a shared exploration, more people feel invited to join in. Local attendees, including members of the Virginia Beach Arts and Humanities Commission, described the evening as welcoming and resonant, especially for those whose identities sit at multiple intersections.</w:t>
      </w:r>
      <w:r/>
    </w:p>
    <w:p>
      <w:pPr>
        <w:pStyle w:val="Heading2"/>
      </w:pPr>
      <w:r>
        <w:t>Practical takeaways for faith communities wanting to try this</w:t>
      </w:r>
      <w:r/>
    </w:p>
    <w:p>
      <w:r/>
      <w:r>
        <w:t>If your community wants to follow Tidewater’s example, start small: choose a weekly text, name a specific act of allyship, and practise it over a month. Partner with local LGBTQ+ groups and civic arts bodies to broaden reach and legitimacy, and consider using resources like Rabbi Moskowitz’s Ancestral Allyship or events hosted by the Jewish Book Council as curricular guides. For congregations worried about pushback, framing allyship as a spiritual discipline rooted in shared texts can shift debates from politics to practice.</w:t>
      </w:r>
      <w:r/>
    </w:p>
    <w:p>
      <w:r/>
      <w:r>
        <w:t>It's a small change that can make communal belonging a habit, not just a headline.</w:t>
      </w:r>
      <w:r/>
    </w:p>
    <w:p>
      <w:pPr>
        <w:pStyle w:val="Heading3"/>
      </w:pPr>
      <w:r>
        <w:t>Source Reference Map</w:t>
      </w:r>
      <w:r/>
    </w:p>
    <w:p>
      <w:r/>
      <w:r>
        <w:rPr>
          <w:b/>
        </w:rPr>
        <w:t>Story idea inspired by:</w:t>
      </w:r>
      <w:r>
        <w:t xml:space="preserve"> </w:t>
      </w:r>
      <w:hyperlink r:id="rId9">
        <w:r>
          <w:rPr>
            <w:color w:val="0000EE"/>
            <w:u w:val="single"/>
          </w:rPr>
          <w:t>[1]</w:t>
        </w:r>
      </w:hyperlink>
      <w:r/>
    </w:p>
    <w:p>
      <w:r/>
      <w:r>
        <w:rPr>
          <w:b/>
        </w:rPr>
        <w:t>Sources by paragraph:</w:t>
      </w:r>
      <w:r>
        <w:t xml:space="preserve">- Paragraph 1: </w:t>
      </w:r>
      <w:hyperlink r:id="rId10">
        <w:r>
          <w:rPr>
            <w:color w:val="0000EE"/>
            <w:u w:val="single"/>
          </w:rPr>
          <w:t>[2]</w:t>
        </w:r>
      </w:hyperlink>
      <w:r>
        <w:t xml:space="preserve">, </w:t>
      </w:r>
      <w:hyperlink r:id="rId11">
        <w:r>
          <w:rPr>
            <w:color w:val="0000EE"/>
            <w:u w:val="single"/>
          </w:rPr>
          <w:t>[4]</w:t>
        </w:r>
      </w:hyperlink>
      <w:r>
        <w:t xml:space="preserve">- Paragraph 2: </w:t>
      </w:r>
      <w:hyperlink r:id="rId12">
        <w:r>
          <w:rPr>
            <w:color w:val="0000EE"/>
            <w:u w:val="single"/>
          </w:rPr>
          <w:t>[5]</w:t>
        </w:r>
      </w:hyperlink>
      <w:r>
        <w:t xml:space="preserve">, </w:t>
      </w:r>
      <w:hyperlink r:id="rId13">
        <w:r>
          <w:rPr>
            <w:color w:val="0000EE"/>
            <w:u w:val="single"/>
          </w:rPr>
          <w:t>[6]</w:t>
        </w:r>
      </w:hyperlink>
      <w:r>
        <w:t xml:space="preserve">- Paragraph 3: </w:t>
      </w:r>
      <w:hyperlink r:id="rId10">
        <w:r>
          <w:rPr>
            <w:color w:val="0000EE"/>
            <w:u w:val="single"/>
          </w:rPr>
          <w:t>[2]</w:t>
        </w:r>
      </w:hyperlink>
      <w:r>
        <w:t xml:space="preserve">, </w:t>
      </w:r>
      <w:hyperlink r:id="rId11">
        <w:r>
          <w:rPr>
            <w:color w:val="0000EE"/>
            <w:u w:val="single"/>
          </w:rPr>
          <w:t>[4]</w:t>
        </w:r>
      </w:hyperlink>
      <w:r>
        <w:t xml:space="preserve">- Paragraph 4: </w:t>
      </w:r>
      <w:hyperlink r:id="rId9">
        <w:r>
          <w:rPr>
            <w:color w:val="0000EE"/>
            <w:u w:val="single"/>
          </w:rPr>
          <w:t>[1]</w:t>
        </w:r>
      </w:hyperlink>
      <w:r>
        <w:t xml:space="preserve">, </w:t>
      </w:r>
      <w:hyperlink r:id="rId14">
        <w:r>
          <w:rPr>
            <w:color w:val="0000EE"/>
            <w:u w:val="single"/>
          </w:rPr>
          <w:t>[3]</w:t>
        </w:r>
      </w:hyperlink>
      <w:r>
        <w:t xml:space="preserve">- Paragraph 5: </w:t>
      </w:r>
      <w:hyperlink r:id="rId15">
        <w:r>
          <w:rPr>
            <w:color w:val="0000EE"/>
            <w:u w:val="single"/>
          </w:rPr>
          <w:t>[7]</w:t>
        </w:r>
      </w:hyperlink>
      <w:r>
        <w:t xml:space="preserve">, </w:t>
      </w:r>
      <w:hyperlink r:id="rId10">
        <w:r>
          <w:rPr>
            <w:color w:val="0000EE"/>
            <w:u w:val="single"/>
          </w:rPr>
          <w:t>[2]</w:t>
        </w:r>
      </w:hyperlink>
      <w:r/>
    </w:p>
    <w:p>
      <w:pPr>
        <w:pStyle w:val="Heading2"/>
      </w:pPr>
      <w:r>
        <w:t>Bibliography</w:t>
      </w:r>
      <w:r/>
      <w:r/>
    </w:p>
    <w:p>
      <w:pPr>
        <w:pStyle w:val="ListNumber"/>
        <w:numPr>
          <w:ilvl w:val="0"/>
          <w:numId w:val="14"/>
        </w:numPr>
        <w:spacing w:line="240" w:lineRule="auto"/>
        <w:ind w:left="720"/>
      </w:pPr>
      <w:r/>
      <w:hyperlink r:id="rId9">
        <w:r>
          <w:rPr>
            <w:color w:val="0000EE"/>
            <w:u w:val="single"/>
          </w:rPr>
          <w:t>https://jewishnewsva.org/torah-and-allyship-arefocus-of-rabbi-moskowitzs-visit-to-tidewater/</w:t>
        </w:r>
      </w:hyperlink>
      <w:r>
        <w:t xml:space="preserve"> - Please view link - unable to able to access data</w:t>
      </w:r>
      <w:r/>
    </w:p>
    <w:p>
      <w:pPr>
        <w:pStyle w:val="ListNumber"/>
        <w:spacing w:line="240" w:lineRule="auto"/>
        <w:ind w:left="720"/>
      </w:pPr>
      <w:r/>
      <w:hyperlink r:id="rId10">
        <w:r>
          <w:rPr>
            <w:color w:val="0000EE"/>
            <w:u w:val="single"/>
          </w:rPr>
          <w:t>https://www.jewishbookcouncil.org/book/ancestral-allyship-lessons-on-allyship-as-spiritual-practice-in-the-weekly-torah-portion</w:t>
        </w:r>
      </w:hyperlink>
      <w:r>
        <w:t xml:space="preserve"> - Rabbi Mike Moskowitz's book, 'Ancestral Allyship: Lessons on Allyship as Spiritual Practice in the Weekly Torah Portion', explores the weekly Torah portion as a practice of allyship. It discusses how allyship is necessary when the unity of humanity has broken down and how Jewish tradition obligates proactive prevention of this breakdown. The book aims to create a world free from dehumanization by aligning with God's expectations of ethical living.</w:t>
      </w:r>
      <w:r/>
    </w:p>
    <w:p>
      <w:pPr>
        <w:pStyle w:val="ListNumber"/>
        <w:spacing w:line="240" w:lineRule="auto"/>
        <w:ind w:left="720"/>
      </w:pPr>
      <w:r/>
      <w:hyperlink r:id="rId14">
        <w:r>
          <w:rPr>
            <w:color w:val="0000EE"/>
            <w:u w:val="single"/>
          </w:rPr>
          <w:t>https://cbst.org/latest/ancestral-allyship-book-launch-at-cbst/</w:t>
        </w:r>
      </w:hyperlink>
      <w:r>
        <w:t xml:space="preserve"> - On October 22, 2024, Congregation Beit Simchat Torah hosted the launch of Rabbi Mike Moskowitz's book, 'Ancestral Allyship'. The event featured a discussion between Rabbi Moskowitz and Rabbi Angela Buchdahl, focusing on themes of allyship and solidarity. The book offers guidance for building connections between Jews and non-Jews, emphasizing the need to support marginalized communities and foster unity.</w:t>
      </w:r>
      <w:r/>
    </w:p>
    <w:p>
      <w:pPr>
        <w:pStyle w:val="ListNumber"/>
        <w:spacing w:line="240" w:lineRule="auto"/>
        <w:ind w:left="720"/>
      </w:pPr>
      <w:r/>
      <w:hyperlink r:id="rId11">
        <w:r>
          <w:rPr>
            <w:color w:val="0000EE"/>
            <w:u w:val="single"/>
          </w:rPr>
          <w:t>https://www.jewishbookcouncil.org/mike-moskowitz</w:t>
        </w:r>
      </w:hyperlink>
      <w:r>
        <w:t xml:space="preserve"> - Rabbi Mike Moskowitz serves as the Scholar-in-Residence for Trans and Queer Jewish Studies at Congregation Beit Simchat Torah, the world's largest LGBTQ+ congregation. He holds three Ultra-Orthodox ordinations from yeshivas in Jerusalem and Lakewood, NJ. Rabbi Moskowitz is a David Hartman Center Fellow and a Wexner Field Fellow. His sixth book, focusing on Passover, is due out in 2026.</w:t>
      </w:r>
      <w:r/>
    </w:p>
    <w:p>
      <w:pPr>
        <w:pStyle w:val="ListNumber"/>
        <w:spacing w:line="240" w:lineRule="auto"/>
        <w:ind w:left="720"/>
      </w:pPr>
      <w:r/>
      <w:hyperlink r:id="rId12">
        <w:r>
          <w:rPr>
            <w:color w:val="0000EE"/>
            <w:u w:val="single"/>
          </w:rPr>
          <w:t>https://federation.jewishva.org/community-calendar/arts--ideas-event-1751041605</w:t>
        </w:r>
      </w:hyperlink>
      <w:r>
        <w:t xml:space="preserve"> - On June 10, 2026, Rabbi Mike Moskowitz presented 'Ancestral Allyship' at the Reba &amp; Sam Sandler Family Campus. The event, part of the United Jewish Federation of Tidewater's Arts + Ideas series, explored allyship through the lens of the weekly Torah portion. Rabbi Moskowitz, an Orthodox rabbi and Scholar-in-Residence at the world's largest LGBTQ+ Jewish congregation, discussed how to stand up, support others, and make a difference.</w:t>
      </w:r>
      <w:r/>
    </w:p>
    <w:p>
      <w:pPr>
        <w:pStyle w:val="ListNumber"/>
        <w:spacing w:line="240" w:lineRule="auto"/>
        <w:ind w:left="720"/>
      </w:pPr>
      <w:r/>
      <w:hyperlink r:id="rId13">
        <w:r>
          <w:rPr>
            <w:color w:val="0000EE"/>
            <w:u w:val="single"/>
          </w:rPr>
          <w:t>https://jcc.jewishva.org/jcc-event-calendar/arts--ideas-event-1751041605-494601</w:t>
        </w:r>
      </w:hyperlink>
      <w:r>
        <w:t xml:space="preserve"> - The 'Ancestral Allyship' event with Rabbi Mike Moskowitz was held in coordination with the Jewish Book Council, Hampton Roads Pride, and the LGBT Life Center of Hampton Roads. Rabbi Moskowitz, Director of Multifaith Scholarship at The Beacon, previously served as Scholar-in-Residence for Trans and Queer Jewish Studies at Congregation Beit Simchat Torah. His three ordinations from Ultra-Orthodox yeshivas enable him to reach communities others cannot, fostering acceptance and understanding.</w:t>
      </w:r>
      <w:r/>
    </w:p>
    <w:p>
      <w:pPr>
        <w:pStyle w:val="ListNumber"/>
        <w:spacing w:line="240" w:lineRule="auto"/>
        <w:ind w:left="720"/>
      </w:pPr>
      <w:r/>
      <w:hyperlink r:id="rId15">
        <w:r>
          <w:rPr>
            <w:color w:val="0000EE"/>
            <w:u w:val="single"/>
          </w:rPr>
          <w:t>https://cbst.org/latest/ancestral-allyship-by-rabbi-mike-moskowitz-book-and-launch/</w:t>
        </w:r>
      </w:hyperlink>
      <w:r>
        <w:t xml:space="preserve"> - Congregation Beit Simchat Torah announced the publication of Rabbi Mike Moskowitz's fifth book, 'Ancestral Allyship'. The book explores lessons on allyship as a spiritual practice in the weekly Torah portion. Rabbi Moskowitz is the Scholar-in-Residence at CBST and has authored several works focusing on trans issues and Jewish sources. The book was released to the general public on October 7, 2024, with a book release event on October 22, 2024.</w:t>
      </w:r>
      <w:r/>
    </w:p>
    <w:sectPr w:rsidR="008F16EB" w:rsidRPr="008F16EB"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Franklin Gothic Book">
    <w:panose1 w:val="020B05030201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notTrueType/>
    <w:pitch w:val="fixed"/>
    <w:sig w:usb0="E00002FF" w:usb1="6AC7FDFB" w:usb2="08000012" w:usb3="00000000" w:csb0="0002009F" w:csb1="00000000"/>
  </w:font>
  <w:font w:name="Courier">
    <w:altName w:val="Courier New"/>
    <w:panose1 w:val="020703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79911088"/>
    <w:multiLevelType w:val="hybridMultilevel"/>
    <w:tmpl w:val="B89254AA"/>
    <w:lvl w:ilvl="0" w:tplc="5ED0EE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83565639">
    <w:abstractNumId w:val="8"/>
  </w:num>
  <w:num w:numId="2" w16cid:durableId="1689715716">
    <w:abstractNumId w:val="6"/>
  </w:num>
  <w:num w:numId="3" w16cid:durableId="1422219261">
    <w:abstractNumId w:val="5"/>
  </w:num>
  <w:num w:numId="4" w16cid:durableId="1639651746">
    <w:abstractNumId w:val="4"/>
  </w:num>
  <w:num w:numId="5" w16cid:durableId="268244051">
    <w:abstractNumId w:val="7"/>
  </w:num>
  <w:num w:numId="6" w16cid:durableId="527262389">
    <w:abstractNumId w:val="3"/>
  </w:num>
  <w:num w:numId="7" w16cid:durableId="2116093898">
    <w:abstractNumId w:val="2"/>
  </w:num>
  <w:num w:numId="8" w16cid:durableId="1487162739">
    <w:abstractNumId w:val="1"/>
  </w:num>
  <w:num w:numId="9" w16cid:durableId="1639265226">
    <w:abstractNumId w:val="0"/>
  </w:num>
  <w:num w:numId="10" w16cid:durableId="495808350">
    <w:abstractNumId w:val="7"/>
    <w:lvlOverride w:ilvl="0">
      <w:startOverride w:val="1"/>
    </w:lvlOverride>
  </w:num>
  <w:num w:numId="11" w16cid:durableId="1894850684">
    <w:abstractNumId w:val="9"/>
  </w:num>
  <w:num w:numId="12" w16cid:durableId="1467312115">
    <w:abstractNumId w:val="9"/>
  </w:num>
  <w:num w:numId="13" w16cid:durableId="1615862868">
    <w:abstractNumId w:val="9"/>
  </w:num>
  <w:num w:numId="14">
    <w:abstractNumId w:val="7"/>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attachedTemplate r:id="rId1"/>
  <w:defaultTabStop w:val="720"/>
  <w:defaultTableStyle w:val="Noah"/>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3E31"/>
    <w:rsid w:val="00034616"/>
    <w:rsid w:val="0006063C"/>
    <w:rsid w:val="0015074B"/>
    <w:rsid w:val="0029639D"/>
    <w:rsid w:val="00326F90"/>
    <w:rsid w:val="00327C26"/>
    <w:rsid w:val="006072D1"/>
    <w:rsid w:val="00641096"/>
    <w:rsid w:val="00733E31"/>
    <w:rsid w:val="00782A44"/>
    <w:rsid w:val="007D0B83"/>
    <w:rsid w:val="008F16EB"/>
    <w:rsid w:val="00920A5B"/>
    <w:rsid w:val="00AA1D8D"/>
    <w:rsid w:val="00B47730"/>
    <w:rsid w:val="00CB0664"/>
    <w:rsid w:val="00F369D9"/>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2B5D908"/>
  <w14:defaultImageDpi w14:val="300"/>
  <w15:docId w15:val="{AFAB448B-A191-DB46-889A-C1A710B4FE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Georgia" w:hAnsi="Georgia" w:cs="Georgia"/>
        <w:sz w:val="22"/>
        <w:szCs w:val="22"/>
        <w:lang w:val="en-US" w:eastAsia="en-US" w:bidi="ar-SA"/>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1096"/>
  </w:style>
  <w:style w:type="paragraph" w:styleId="Heading1">
    <w:name w:val="heading 1"/>
    <w:basedOn w:val="Normal"/>
    <w:next w:val="Normal"/>
    <w:link w:val="Heading1Char"/>
    <w:uiPriority w:val="9"/>
    <w:qFormat/>
    <w:rsid w:val="00641096"/>
    <w:pPr>
      <w:keepNext/>
      <w:keepLines/>
      <w:spacing w:before="240" w:after="160" w:line="240" w:lineRule="auto"/>
      <w:outlineLvl w:val="0"/>
    </w:pPr>
    <w:rPr>
      <w:rFonts w:ascii="Georgia" w:hAnsi="Georgia" w:cs="Georgia"/>
      <w:b/>
      <w:bCs/>
      <w:color w:val="1C1917"/>
      <w:sz w:val="52"/>
      <w:szCs w:val="52"/>
      <w:w w:val="90"/>
    </w:rPr>
  </w:style>
  <w:style w:type="paragraph" w:styleId="Heading2">
    <w:name w:val="heading 2"/>
    <w:basedOn w:val="Normal"/>
    <w:next w:val="Normal"/>
    <w:link w:val="Heading2Char"/>
    <w:uiPriority w:val="9"/>
    <w:unhideWhenUsed/>
    <w:qFormat/>
    <w:rsid w:val="00641096"/>
    <w:pPr>
      <w:keepNext/>
      <w:keepLines/>
      <w:spacing w:before="400" w:after="120"/>
      <w:outlineLvl w:val="1"/>
    </w:pPr>
    <w:rPr>
      <w:rFonts w:ascii="Georgia" w:hAnsi="Georgia" w:cs="Georgia"/>
      <w:b/>
      <w:bCs/>
      <w:color w:val="1C1917"/>
      <w:sz w:val="36"/>
      <w:szCs w:val="36"/>
      <w:w w:val="90"/>
    </w:rPr>
  </w:style>
  <w:style w:type="paragraph" w:styleId="Heading3">
    <w:name w:val="heading 3"/>
    <w:basedOn w:val="Normal"/>
    <w:next w:val="Normal"/>
    <w:link w:val="Heading3Char"/>
    <w:uiPriority w:val="9"/>
    <w:unhideWhenUsed/>
    <w:qFormat/>
    <w:rsid w:val="00641096"/>
    <w:pPr>
      <w:keepNext/>
      <w:keepLines/>
      <w:spacing w:before="320" w:after="80"/>
      <w:outlineLvl w:val="2"/>
    </w:pPr>
    <w:rPr>
      <w:rFonts w:ascii="Georgia" w:hAnsi="Georgia" w:cs="Georgia"/>
      <w:b/>
      <w:bCs/>
      <w:color w:val="374151"/>
      <w:sz w:val="28"/>
      <w:szCs w:val="28"/>
      <w:w w:val="90"/>
    </w:rPr>
  </w:style>
  <w:style w:type="paragraph" w:styleId="Heading4">
    <w:name w:val="heading 4"/>
    <w:basedOn w:val="Normal"/>
    <w:next w:val="Normal"/>
    <w:link w:val="Heading4Char"/>
    <w:uiPriority w:val="9"/>
    <w:semiHidden/>
    <w:unhideWhenUsed/>
    <w:qFormat/>
    <w:rsid w:val="00641096"/>
    <w:pPr>
      <w:keepNext/>
      <w:keepLines/>
      <w:spacing w:before="200" w:after="0"/>
      <w:outlineLvl w:val="3"/>
    </w:pPr>
    <w:rPr>
      <w:rFonts w:asciiTheme="majorHAnsi" w:eastAsiaTheme="majorEastAsia" w:hAnsiTheme="majorHAnsi" w:cstheme="majorBidi"/>
      <w:b/>
      <w:bCs/>
      <w:i/>
      <w:iCs/>
      <w:color w:val="156082" w:themeColor="accent1"/>
    </w:rPr>
  </w:style>
  <w:style w:type="paragraph" w:styleId="Heading5">
    <w:name w:val="heading 5"/>
    <w:basedOn w:val="Normal"/>
    <w:next w:val="Normal"/>
    <w:link w:val="Heading5Char"/>
    <w:uiPriority w:val="9"/>
    <w:semiHidden/>
    <w:unhideWhenUsed/>
    <w:qFormat/>
    <w:rsid w:val="00641096"/>
    <w:pPr>
      <w:keepNext/>
      <w:keepLines/>
      <w:spacing w:before="200" w:after="0"/>
      <w:outlineLvl w:val="4"/>
    </w:pPr>
    <w:rPr>
      <w:rFonts w:asciiTheme="majorHAnsi" w:eastAsiaTheme="majorEastAsia" w:hAnsiTheme="majorHAnsi" w:cstheme="majorBidi"/>
      <w:color w:val="0A2F40" w:themeColor="accent1" w:themeShade="7F"/>
    </w:rPr>
  </w:style>
  <w:style w:type="paragraph" w:styleId="Heading6">
    <w:name w:val="heading 6"/>
    <w:basedOn w:val="Normal"/>
    <w:next w:val="Normal"/>
    <w:link w:val="Heading6Char"/>
    <w:uiPriority w:val="9"/>
    <w:semiHidden/>
    <w:unhideWhenUsed/>
    <w:qFormat/>
    <w:rsid w:val="00641096"/>
    <w:pPr>
      <w:keepNext/>
      <w:keepLines/>
      <w:spacing w:before="200" w:after="0"/>
      <w:outlineLvl w:val="5"/>
    </w:pPr>
    <w:rPr>
      <w:rFonts w:asciiTheme="majorHAnsi" w:eastAsiaTheme="majorEastAsia" w:hAnsiTheme="majorHAnsi" w:cstheme="majorBidi"/>
      <w:i/>
      <w:iCs/>
      <w:color w:val="0A2F40" w:themeColor="accent1" w:themeShade="7F"/>
    </w:rPr>
  </w:style>
  <w:style w:type="paragraph" w:styleId="Heading7">
    <w:name w:val="heading 7"/>
    <w:basedOn w:val="Normal"/>
    <w:next w:val="Normal"/>
    <w:link w:val="Heading7Char"/>
    <w:uiPriority w:val="9"/>
    <w:semiHidden/>
    <w:unhideWhenUsed/>
    <w:qFormat/>
    <w:rsid w:val="00641096"/>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641096"/>
    <w:pPr>
      <w:keepNext/>
      <w:keepLines/>
      <w:spacing w:before="200" w:after="0"/>
      <w:outlineLvl w:val="7"/>
    </w:pPr>
    <w:rPr>
      <w:rFonts w:asciiTheme="majorHAnsi" w:eastAsiaTheme="majorEastAsia" w:hAnsiTheme="majorHAnsi" w:cstheme="majorBidi"/>
      <w:color w:val="156082" w:themeColor="accent1"/>
      <w:sz w:val="20"/>
      <w:szCs w:val="20"/>
    </w:rPr>
  </w:style>
  <w:style w:type="paragraph" w:styleId="Heading9">
    <w:name w:val="heading 9"/>
    <w:basedOn w:val="Normal"/>
    <w:next w:val="Normal"/>
    <w:link w:val="Heading9Char"/>
    <w:uiPriority w:val="9"/>
    <w:semiHidden/>
    <w:unhideWhenUsed/>
    <w:qFormat/>
    <w:rsid w:val="00641096"/>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link w:val="NoSpacingChar"/>
    <w:uiPriority w:val="1"/>
    <w:qFormat/>
    <w:rsid w:val="00641096"/>
    <w:pPr>
      <w:spacing w:after="0" w:line="240" w:lineRule="auto"/>
    </w:pPr>
  </w:style>
  <w:style w:type="character" w:customStyle="1" w:styleId="Heading1Char">
    <w:name w:val="Heading 1 Char"/>
    <w:basedOn w:val="DefaultParagraphFont"/>
    <w:link w:val="Heading1"/>
    <w:uiPriority w:val="9"/>
    <w:rsid w:val="00641096"/>
    <w:rPr>
      <w:rFonts w:asciiTheme="majorHAnsi" w:eastAsiaTheme="majorEastAsia" w:hAnsiTheme="majorHAnsi" w:cstheme="majorBidi"/>
      <w:b/>
      <w:bCs/>
      <w:color w:val="0F4761" w:themeColor="accent1" w:themeShade="BF"/>
      <w:sz w:val="28"/>
      <w:szCs w:val="28"/>
    </w:rPr>
  </w:style>
  <w:style w:type="character" w:customStyle="1" w:styleId="Heading2Char">
    <w:name w:val="Heading 2 Char"/>
    <w:basedOn w:val="DefaultParagraphFont"/>
    <w:link w:val="Heading2"/>
    <w:uiPriority w:val="9"/>
    <w:rsid w:val="00641096"/>
    <w:rPr>
      <w:rFonts w:asciiTheme="majorHAnsi" w:eastAsiaTheme="majorEastAsia" w:hAnsiTheme="majorHAnsi" w:cstheme="majorBidi"/>
      <w:b/>
      <w:bCs/>
      <w:color w:val="156082" w:themeColor="accent1"/>
      <w:sz w:val="26"/>
      <w:szCs w:val="26"/>
    </w:rPr>
  </w:style>
  <w:style w:type="character" w:customStyle="1" w:styleId="Heading3Char">
    <w:name w:val="Heading 3 Char"/>
    <w:basedOn w:val="DefaultParagraphFont"/>
    <w:link w:val="Heading3"/>
    <w:uiPriority w:val="9"/>
    <w:rsid w:val="00641096"/>
    <w:rPr>
      <w:rFonts w:asciiTheme="majorHAnsi" w:eastAsiaTheme="majorEastAsia" w:hAnsiTheme="majorHAnsi" w:cstheme="majorBidi"/>
      <w:b/>
      <w:bCs/>
      <w:color w:val="156082" w:themeColor="accent1"/>
    </w:rPr>
  </w:style>
  <w:style w:type="paragraph" w:styleId="Title">
    <w:name w:val="Title"/>
    <w:basedOn w:val="Normal"/>
    <w:next w:val="Normal"/>
    <w:link w:val="TitleChar"/>
    <w:uiPriority w:val="10"/>
    <w:qFormat/>
    <w:rsid w:val="00641096"/>
    <w:pPr>
      <w:pBdr>
        <w:bottom w:val="single" w:sz="8" w:space="4" w:color="156082" w:themeColor="accent1"/>
      </w:pBdr>
      <w:spacing w:after="300" w:line="240" w:lineRule="auto"/>
      <w:contextualSpacing/>
    </w:pPr>
    <w:rPr>
      <w:rFonts w:asciiTheme="majorHAnsi" w:eastAsiaTheme="majorEastAsia" w:hAnsiTheme="majorHAnsi" w:cstheme="majorBidi"/>
      <w:color w:val="0A1D30" w:themeColor="text2" w:themeShade="BF"/>
      <w:spacing w:val="5"/>
      <w:kern w:val="28"/>
      <w:sz w:val="52"/>
      <w:szCs w:val="52"/>
    </w:rPr>
  </w:style>
  <w:style w:type="character" w:customStyle="1" w:styleId="TitleChar">
    <w:name w:val="Title Char"/>
    <w:basedOn w:val="DefaultParagraphFont"/>
    <w:link w:val="Title"/>
    <w:uiPriority w:val="10"/>
    <w:rsid w:val="00641096"/>
    <w:rPr>
      <w:rFonts w:asciiTheme="majorHAnsi" w:eastAsiaTheme="majorEastAsia" w:hAnsiTheme="majorHAnsi" w:cstheme="majorBidi"/>
      <w:color w:val="0A1D30" w:themeColor="text2" w:themeShade="BF"/>
      <w:spacing w:val="5"/>
      <w:kern w:val="28"/>
      <w:sz w:val="52"/>
      <w:szCs w:val="52"/>
    </w:rPr>
  </w:style>
  <w:style w:type="paragraph" w:styleId="Subtitle">
    <w:name w:val="Subtitle"/>
    <w:basedOn w:val="Normal"/>
    <w:next w:val="Normal"/>
    <w:link w:val="SubtitleChar"/>
    <w:uiPriority w:val="11"/>
    <w:qFormat/>
    <w:rsid w:val="00641096"/>
    <w:pPr>
      <w:numPr>
        <w:ilvl w:val="1"/>
      </w:numPr>
    </w:pPr>
    <w:rPr>
      <w:rFonts w:asciiTheme="majorHAnsi" w:eastAsiaTheme="majorEastAsia" w:hAnsiTheme="majorHAnsi" w:cstheme="majorBidi"/>
      <w:i/>
      <w:iCs/>
      <w:color w:val="156082" w:themeColor="accent1"/>
      <w:spacing w:val="15"/>
      <w:sz w:val="24"/>
      <w:szCs w:val="24"/>
    </w:rPr>
  </w:style>
  <w:style w:type="character" w:customStyle="1" w:styleId="SubtitleChar">
    <w:name w:val="Subtitle Char"/>
    <w:basedOn w:val="DefaultParagraphFont"/>
    <w:link w:val="Subtitle"/>
    <w:uiPriority w:val="11"/>
    <w:rsid w:val="00641096"/>
    <w:rPr>
      <w:rFonts w:asciiTheme="majorHAnsi" w:eastAsiaTheme="majorEastAsia" w:hAnsiTheme="majorHAnsi" w:cstheme="majorBidi"/>
      <w:i/>
      <w:iCs/>
      <w:color w:val="156082" w:themeColor="accent1"/>
      <w:spacing w:val="15"/>
      <w:sz w:val="24"/>
      <w:szCs w:val="24"/>
    </w:rPr>
  </w:style>
  <w:style w:type="paragraph" w:styleId="ListParagraph">
    <w:name w:val="List Paragraph"/>
    <w:basedOn w:val="Normal"/>
    <w:uiPriority w:val="34"/>
    <w:qFormat/>
    <w:rsid w:val="00641096"/>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641096"/>
    <w:rPr>
      <w:i/>
      <w:iCs/>
      <w:color w:val="000000" w:themeColor="text1"/>
    </w:rPr>
  </w:style>
  <w:style w:type="character" w:customStyle="1" w:styleId="QuoteChar">
    <w:name w:val="Quote Char"/>
    <w:basedOn w:val="DefaultParagraphFont"/>
    <w:link w:val="Quote"/>
    <w:uiPriority w:val="29"/>
    <w:rsid w:val="00641096"/>
    <w:rPr>
      <w:i/>
      <w:iCs/>
      <w:color w:val="000000" w:themeColor="text1"/>
    </w:rPr>
  </w:style>
  <w:style w:type="character" w:customStyle="1" w:styleId="Heading4Char">
    <w:name w:val="Heading 4 Char"/>
    <w:basedOn w:val="DefaultParagraphFont"/>
    <w:link w:val="Heading4"/>
    <w:uiPriority w:val="9"/>
    <w:semiHidden/>
    <w:rsid w:val="00641096"/>
    <w:rPr>
      <w:rFonts w:asciiTheme="majorHAnsi" w:eastAsiaTheme="majorEastAsia" w:hAnsiTheme="majorHAnsi" w:cstheme="majorBidi"/>
      <w:b/>
      <w:bCs/>
      <w:i/>
      <w:iCs/>
      <w:color w:val="156082" w:themeColor="accent1"/>
    </w:rPr>
  </w:style>
  <w:style w:type="character" w:customStyle="1" w:styleId="Heading5Char">
    <w:name w:val="Heading 5 Char"/>
    <w:basedOn w:val="DefaultParagraphFont"/>
    <w:link w:val="Heading5"/>
    <w:uiPriority w:val="9"/>
    <w:semiHidden/>
    <w:rsid w:val="00641096"/>
    <w:rPr>
      <w:rFonts w:asciiTheme="majorHAnsi" w:eastAsiaTheme="majorEastAsia" w:hAnsiTheme="majorHAnsi" w:cstheme="majorBidi"/>
      <w:color w:val="0A2F40" w:themeColor="accent1" w:themeShade="7F"/>
    </w:rPr>
  </w:style>
  <w:style w:type="character" w:customStyle="1" w:styleId="Heading6Char">
    <w:name w:val="Heading 6 Char"/>
    <w:basedOn w:val="DefaultParagraphFont"/>
    <w:link w:val="Heading6"/>
    <w:uiPriority w:val="9"/>
    <w:semiHidden/>
    <w:rsid w:val="00641096"/>
    <w:rPr>
      <w:rFonts w:asciiTheme="majorHAnsi" w:eastAsiaTheme="majorEastAsia" w:hAnsiTheme="majorHAnsi" w:cstheme="majorBidi"/>
      <w:i/>
      <w:iCs/>
      <w:color w:val="0A2F40" w:themeColor="accent1" w:themeShade="7F"/>
    </w:rPr>
  </w:style>
  <w:style w:type="character" w:customStyle="1" w:styleId="Heading7Char">
    <w:name w:val="Heading 7 Char"/>
    <w:basedOn w:val="DefaultParagraphFont"/>
    <w:link w:val="Heading7"/>
    <w:uiPriority w:val="9"/>
    <w:semiHidden/>
    <w:rsid w:val="00641096"/>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641096"/>
    <w:rPr>
      <w:rFonts w:asciiTheme="majorHAnsi" w:eastAsiaTheme="majorEastAsia" w:hAnsiTheme="majorHAnsi" w:cstheme="majorBidi"/>
      <w:color w:val="156082" w:themeColor="accent1"/>
      <w:sz w:val="20"/>
      <w:szCs w:val="20"/>
    </w:rPr>
  </w:style>
  <w:style w:type="character" w:customStyle="1" w:styleId="Heading9Char">
    <w:name w:val="Heading 9 Char"/>
    <w:basedOn w:val="DefaultParagraphFont"/>
    <w:link w:val="Heading9"/>
    <w:uiPriority w:val="9"/>
    <w:semiHidden/>
    <w:rsid w:val="00641096"/>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641096"/>
    <w:pPr>
      <w:spacing w:line="240" w:lineRule="auto"/>
    </w:pPr>
    <w:rPr>
      <w:b/>
      <w:bCs/>
      <w:color w:val="156082" w:themeColor="accent1"/>
      <w:sz w:val="18"/>
      <w:szCs w:val="18"/>
    </w:rPr>
  </w:style>
  <w:style w:type="character" w:styleId="Strong">
    <w:name w:val="Strong"/>
    <w:basedOn w:val="DefaultParagraphFont"/>
    <w:uiPriority w:val="22"/>
    <w:qFormat/>
    <w:rsid w:val="00641096"/>
    <w:rPr>
      <w:b/>
      <w:bCs/>
    </w:rPr>
  </w:style>
  <w:style w:type="character" w:styleId="Emphasis">
    <w:name w:val="Emphasis"/>
    <w:basedOn w:val="DefaultParagraphFont"/>
    <w:uiPriority w:val="20"/>
    <w:qFormat/>
    <w:rsid w:val="00641096"/>
    <w:rPr>
      <w:i/>
      <w:iCs/>
    </w:rPr>
  </w:style>
  <w:style w:type="paragraph" w:styleId="IntenseQuote">
    <w:name w:val="Intense Quote"/>
    <w:basedOn w:val="Normal"/>
    <w:next w:val="Normal"/>
    <w:link w:val="IntenseQuoteChar"/>
    <w:uiPriority w:val="30"/>
    <w:qFormat/>
    <w:rsid w:val="00641096"/>
    <w:pPr>
      <w:pBdr>
        <w:bottom w:val="single" w:sz="4" w:space="4" w:color="156082" w:themeColor="accent1"/>
      </w:pBdr>
      <w:spacing w:before="200" w:after="280"/>
      <w:ind w:left="936" w:right="936"/>
    </w:pPr>
    <w:rPr>
      <w:b/>
      <w:bCs/>
      <w:i/>
      <w:iCs/>
      <w:color w:val="156082" w:themeColor="accent1"/>
    </w:rPr>
  </w:style>
  <w:style w:type="character" w:customStyle="1" w:styleId="IntenseQuoteChar">
    <w:name w:val="Intense Quote Char"/>
    <w:basedOn w:val="DefaultParagraphFont"/>
    <w:link w:val="IntenseQuote"/>
    <w:uiPriority w:val="30"/>
    <w:rsid w:val="00641096"/>
    <w:rPr>
      <w:b/>
      <w:bCs/>
      <w:i/>
      <w:iCs/>
      <w:color w:val="156082" w:themeColor="accent1"/>
    </w:rPr>
  </w:style>
  <w:style w:type="character" w:styleId="SubtleEmphasis">
    <w:name w:val="Subtle Emphasis"/>
    <w:basedOn w:val="DefaultParagraphFont"/>
    <w:uiPriority w:val="19"/>
    <w:qFormat/>
    <w:rsid w:val="00641096"/>
    <w:rPr>
      <w:i/>
      <w:iCs/>
      <w:color w:val="808080" w:themeColor="text1" w:themeTint="7F"/>
    </w:rPr>
  </w:style>
  <w:style w:type="character" w:styleId="IntenseEmphasis">
    <w:name w:val="Intense Emphasis"/>
    <w:basedOn w:val="DefaultParagraphFont"/>
    <w:uiPriority w:val="21"/>
    <w:qFormat/>
    <w:rsid w:val="00641096"/>
    <w:rPr>
      <w:b/>
      <w:bCs/>
      <w:i/>
      <w:iCs/>
      <w:color w:val="156082" w:themeColor="accent1"/>
    </w:rPr>
  </w:style>
  <w:style w:type="character" w:styleId="SubtleReference">
    <w:name w:val="Subtle Reference"/>
    <w:basedOn w:val="DefaultParagraphFont"/>
    <w:uiPriority w:val="31"/>
    <w:qFormat/>
    <w:rsid w:val="00641096"/>
    <w:rPr>
      <w:smallCaps/>
      <w:color w:val="E97132" w:themeColor="accent2"/>
      <w:u w:val="single"/>
    </w:rPr>
  </w:style>
  <w:style w:type="character" w:styleId="IntenseReference">
    <w:name w:val="Intense Reference"/>
    <w:basedOn w:val="DefaultParagraphFont"/>
    <w:uiPriority w:val="32"/>
    <w:qFormat/>
    <w:rsid w:val="00641096"/>
    <w:rPr>
      <w:b/>
      <w:bCs/>
      <w:smallCaps/>
      <w:color w:val="E97132" w:themeColor="accent2"/>
      <w:spacing w:val="5"/>
      <w:u w:val="single"/>
    </w:rPr>
  </w:style>
  <w:style w:type="character" w:styleId="BookTitle">
    <w:name w:val="Book Title"/>
    <w:basedOn w:val="DefaultParagraphFont"/>
    <w:uiPriority w:val="33"/>
    <w:qFormat/>
    <w:rsid w:val="00641096"/>
    <w:rPr>
      <w:b/>
      <w:bCs/>
      <w:smallCaps/>
      <w:spacing w:val="5"/>
    </w:rPr>
  </w:style>
  <w:style w:type="paragraph" w:styleId="TOCHeading">
    <w:name w:val="TOC Heading"/>
    <w:basedOn w:val="Heading1"/>
    <w:next w:val="Normal"/>
    <w:uiPriority w:val="39"/>
    <w:semiHidden/>
    <w:unhideWhenUsed/>
    <w:qFormat/>
    <w:rsid w:val="00641096"/>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0F4761" w:themeColor="accent1" w:themeShade="BF"/>
    </w:rPr>
    <w:tblPr>
      <w:tblStyleRowBandSize w:val="1"/>
      <w:tblStyleColBandSize w:val="1"/>
      <w:tblBorders>
        <w:top w:val="single" w:sz="8" w:space="0" w:color="156082" w:themeColor="accent1"/>
        <w:bottom w:val="single" w:sz="8" w:space="0" w:color="156082" w:themeColor="accent1"/>
      </w:tblBorders>
    </w:tblPr>
    <w:tblStylePr w:type="fir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la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left w:val="nil"/>
          <w:right w:val="nil"/>
          <w:insideH w:val="nil"/>
          <w:insideV w:val="nil"/>
        </w:tcBorders>
        <w:shd w:val="clear" w:color="auto" w:fill="B2DEF2" w:themeFill="accent1" w:themeFillTint="3F"/>
      </w:tcPr>
    </w:tblStylePr>
  </w:style>
  <w:style w:type="table" w:styleId="LightShading-Accent2">
    <w:name w:val="Light Shading Accent 2"/>
    <w:basedOn w:val="TableNormal"/>
    <w:uiPriority w:val="60"/>
    <w:rsid w:val="00FC693F"/>
    <w:pPr>
      <w:spacing w:after="0" w:line="240" w:lineRule="auto"/>
    </w:pPr>
    <w:rPr>
      <w:color w:val="BF4E14" w:themeColor="accent2" w:themeShade="BF"/>
    </w:rPr>
    <w:tblPr>
      <w:tblStyleRowBandSize w:val="1"/>
      <w:tblStyleColBandSize w:val="1"/>
      <w:tblBorders>
        <w:top w:val="single" w:sz="8" w:space="0" w:color="E97132" w:themeColor="accent2"/>
        <w:bottom w:val="single" w:sz="8" w:space="0" w:color="E97132" w:themeColor="accent2"/>
      </w:tblBorders>
    </w:tblPr>
    <w:tblStylePr w:type="fir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la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left w:val="nil"/>
          <w:right w:val="nil"/>
          <w:insideH w:val="nil"/>
          <w:insideV w:val="nil"/>
        </w:tcBorders>
        <w:shd w:val="clear" w:color="auto" w:fill="F9DBCC" w:themeFill="accent2" w:themeFillTint="3F"/>
      </w:tcPr>
    </w:tblStylePr>
  </w:style>
  <w:style w:type="table" w:styleId="LightShading-Accent3">
    <w:name w:val="Light Shading Accent 3"/>
    <w:basedOn w:val="TableNormal"/>
    <w:uiPriority w:val="60"/>
    <w:rsid w:val="00FC693F"/>
    <w:pPr>
      <w:spacing w:after="0" w:line="240" w:lineRule="auto"/>
    </w:pPr>
    <w:rPr>
      <w:color w:val="124F1A" w:themeColor="accent3" w:themeShade="BF"/>
    </w:rPr>
    <w:tblPr>
      <w:tblStyleRowBandSize w:val="1"/>
      <w:tblStyleColBandSize w:val="1"/>
      <w:tblBorders>
        <w:top w:val="single" w:sz="8" w:space="0" w:color="196B24" w:themeColor="accent3"/>
        <w:bottom w:val="single" w:sz="8" w:space="0" w:color="196B24" w:themeColor="accent3"/>
      </w:tblBorders>
    </w:tblPr>
    <w:tblStylePr w:type="fir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la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left w:val="nil"/>
          <w:right w:val="nil"/>
          <w:insideH w:val="nil"/>
          <w:insideV w:val="nil"/>
        </w:tcBorders>
        <w:shd w:val="clear" w:color="auto" w:fill="B3EDBA" w:themeFill="accent3" w:themeFillTint="3F"/>
      </w:tcPr>
    </w:tblStylePr>
  </w:style>
  <w:style w:type="table" w:styleId="LightShading-Accent4">
    <w:name w:val="Light Shading Accent 4"/>
    <w:basedOn w:val="TableNormal"/>
    <w:uiPriority w:val="60"/>
    <w:rsid w:val="00FC693F"/>
    <w:pPr>
      <w:spacing w:after="0" w:line="240" w:lineRule="auto"/>
    </w:pPr>
    <w:rPr>
      <w:color w:val="0B769F" w:themeColor="accent4" w:themeShade="BF"/>
    </w:rPr>
    <w:tblPr>
      <w:tblStyleRowBandSize w:val="1"/>
      <w:tblStyleColBandSize w:val="1"/>
      <w:tblBorders>
        <w:top w:val="single" w:sz="8" w:space="0" w:color="0F9ED5" w:themeColor="accent4"/>
        <w:bottom w:val="single" w:sz="8" w:space="0" w:color="0F9ED5" w:themeColor="accent4"/>
      </w:tblBorders>
    </w:tblPr>
    <w:tblStylePr w:type="fir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la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left w:val="nil"/>
          <w:right w:val="nil"/>
          <w:insideH w:val="nil"/>
          <w:insideV w:val="nil"/>
        </w:tcBorders>
        <w:shd w:val="clear" w:color="auto" w:fill="BDE9FA" w:themeFill="accent4" w:themeFillTint="3F"/>
      </w:tcPr>
    </w:tblStylePr>
  </w:style>
  <w:style w:type="table" w:styleId="LightShading-Accent5">
    <w:name w:val="Light Shading Accent 5"/>
    <w:basedOn w:val="TableNormal"/>
    <w:uiPriority w:val="60"/>
    <w:rsid w:val="00FC693F"/>
    <w:pPr>
      <w:spacing w:after="0" w:line="240" w:lineRule="auto"/>
    </w:pPr>
    <w:rPr>
      <w:color w:val="77206D" w:themeColor="accent5" w:themeShade="BF"/>
    </w:rPr>
    <w:tblPr>
      <w:tblStyleRowBandSize w:val="1"/>
      <w:tblStyleColBandSize w:val="1"/>
      <w:tblBorders>
        <w:top w:val="single" w:sz="8" w:space="0" w:color="A02B93" w:themeColor="accent5"/>
        <w:bottom w:val="single" w:sz="8" w:space="0" w:color="A02B93" w:themeColor="accent5"/>
      </w:tblBorders>
    </w:tblPr>
    <w:tblStylePr w:type="fir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la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left w:val="nil"/>
          <w:right w:val="nil"/>
          <w:insideH w:val="nil"/>
          <w:insideV w:val="nil"/>
        </w:tcBorders>
        <w:shd w:val="clear" w:color="auto" w:fill="EFC3E9" w:themeFill="accent5" w:themeFillTint="3F"/>
      </w:tcPr>
    </w:tblStylePr>
  </w:style>
  <w:style w:type="table" w:styleId="LightShading-Accent6">
    <w:name w:val="Light Shading Accent 6"/>
    <w:basedOn w:val="TableNormal"/>
    <w:uiPriority w:val="60"/>
    <w:rsid w:val="00FC693F"/>
    <w:pPr>
      <w:spacing w:after="0" w:line="240" w:lineRule="auto"/>
    </w:pPr>
    <w:rPr>
      <w:color w:val="3A7C22" w:themeColor="accent6" w:themeShade="BF"/>
    </w:rPr>
    <w:tblPr>
      <w:tblStyleRowBandSize w:val="1"/>
      <w:tblStyleColBandSize w:val="1"/>
      <w:tblBorders>
        <w:top w:val="single" w:sz="8" w:space="0" w:color="4EA72E" w:themeColor="accent6"/>
        <w:bottom w:val="single" w:sz="8" w:space="0" w:color="4EA72E" w:themeColor="accent6"/>
      </w:tblBorders>
    </w:tblPr>
    <w:tblStylePr w:type="fir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la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left w:val="nil"/>
          <w:right w:val="nil"/>
          <w:insideH w:val="nil"/>
          <w:insideV w:val="nil"/>
        </w:tcBorders>
        <w:shd w:val="clear" w:color="auto" w:fill="D0EFC5"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pPr>
        <w:spacing w:before="0" w:after="0" w:line="240" w:lineRule="auto"/>
      </w:pPr>
      <w:rPr>
        <w:b/>
        <w:bCs/>
        <w:color w:val="FFFFFF" w:themeColor="background1"/>
      </w:rPr>
      <w:tblPr/>
      <w:tcPr>
        <w:shd w:val="clear" w:color="auto" w:fill="156082" w:themeFill="accent1"/>
      </w:tcPr>
    </w:tblStylePr>
    <w:tblStylePr w:type="lastRow">
      <w:pPr>
        <w:spacing w:before="0" w:after="0" w:line="240" w:lineRule="auto"/>
      </w:pPr>
      <w:rPr>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tcBorders>
      </w:tcPr>
    </w:tblStylePr>
    <w:tblStylePr w:type="firstCol">
      <w:rPr>
        <w:b/>
        <w:bCs/>
      </w:rPr>
    </w:tblStylePr>
    <w:tblStylePr w:type="lastCol">
      <w:rPr>
        <w:b/>
        <w:bCs/>
      </w:r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pPr>
        <w:spacing w:before="0" w:after="0" w:line="240" w:lineRule="auto"/>
      </w:pPr>
      <w:rPr>
        <w:b/>
        <w:bCs/>
        <w:color w:val="FFFFFF" w:themeColor="background1"/>
      </w:rPr>
      <w:tblPr/>
      <w:tcPr>
        <w:shd w:val="clear" w:color="auto" w:fill="E97132" w:themeFill="accent2"/>
      </w:tcPr>
    </w:tblStylePr>
    <w:tblStylePr w:type="lastRow">
      <w:pPr>
        <w:spacing w:before="0" w:after="0" w:line="240" w:lineRule="auto"/>
      </w:pPr>
      <w:rPr>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tcBorders>
      </w:tcPr>
    </w:tblStylePr>
    <w:tblStylePr w:type="firstCol">
      <w:rPr>
        <w:b/>
        <w:bCs/>
      </w:rPr>
    </w:tblStylePr>
    <w:tblStylePr w:type="lastCol">
      <w:rPr>
        <w:b/>
        <w:bCs/>
      </w:r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pPr>
        <w:spacing w:before="0" w:after="0" w:line="240" w:lineRule="auto"/>
      </w:pPr>
      <w:rPr>
        <w:b/>
        <w:bCs/>
        <w:color w:val="FFFFFF" w:themeColor="background1"/>
      </w:rPr>
      <w:tblPr/>
      <w:tcPr>
        <w:shd w:val="clear" w:color="auto" w:fill="196B24" w:themeFill="accent3"/>
      </w:tcPr>
    </w:tblStylePr>
    <w:tblStylePr w:type="lastRow">
      <w:pPr>
        <w:spacing w:before="0" w:after="0" w:line="240" w:lineRule="auto"/>
      </w:pPr>
      <w:rPr>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tcBorders>
      </w:tcPr>
    </w:tblStylePr>
    <w:tblStylePr w:type="firstCol">
      <w:rPr>
        <w:b/>
        <w:bCs/>
      </w:rPr>
    </w:tblStylePr>
    <w:tblStylePr w:type="lastCol">
      <w:rPr>
        <w:b/>
        <w:bCs/>
      </w:r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pPr>
        <w:spacing w:before="0" w:after="0" w:line="240" w:lineRule="auto"/>
      </w:pPr>
      <w:rPr>
        <w:b/>
        <w:bCs/>
        <w:color w:val="FFFFFF" w:themeColor="background1"/>
      </w:rPr>
      <w:tblPr/>
      <w:tcPr>
        <w:shd w:val="clear" w:color="auto" w:fill="0F9ED5" w:themeFill="accent4"/>
      </w:tcPr>
    </w:tblStylePr>
    <w:tblStylePr w:type="lastRow">
      <w:pPr>
        <w:spacing w:before="0" w:after="0" w:line="240" w:lineRule="auto"/>
      </w:pPr>
      <w:rPr>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tcBorders>
      </w:tcPr>
    </w:tblStylePr>
    <w:tblStylePr w:type="firstCol">
      <w:rPr>
        <w:b/>
        <w:bCs/>
      </w:rPr>
    </w:tblStylePr>
    <w:tblStylePr w:type="lastCol">
      <w:rPr>
        <w:b/>
        <w:bCs/>
      </w:r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pPr>
        <w:spacing w:before="0" w:after="0" w:line="240" w:lineRule="auto"/>
      </w:pPr>
      <w:rPr>
        <w:b/>
        <w:bCs/>
        <w:color w:val="FFFFFF" w:themeColor="background1"/>
      </w:rPr>
      <w:tblPr/>
      <w:tcPr>
        <w:shd w:val="clear" w:color="auto" w:fill="A02B93" w:themeFill="accent5"/>
      </w:tcPr>
    </w:tblStylePr>
    <w:tblStylePr w:type="lastRow">
      <w:pPr>
        <w:spacing w:before="0" w:after="0" w:line="240" w:lineRule="auto"/>
      </w:pPr>
      <w:rPr>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tcBorders>
      </w:tcPr>
    </w:tblStylePr>
    <w:tblStylePr w:type="firstCol">
      <w:rPr>
        <w:b/>
        <w:bCs/>
      </w:rPr>
    </w:tblStylePr>
    <w:tblStylePr w:type="lastCol">
      <w:rPr>
        <w:b/>
        <w:bCs/>
      </w:r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pPr>
        <w:spacing w:before="0" w:after="0" w:line="240" w:lineRule="auto"/>
      </w:pPr>
      <w:rPr>
        <w:b/>
        <w:bCs/>
        <w:color w:val="FFFFFF" w:themeColor="background1"/>
      </w:rPr>
      <w:tblPr/>
      <w:tcPr>
        <w:shd w:val="clear" w:color="auto" w:fill="4EA72E" w:themeFill="accent6"/>
      </w:tcPr>
    </w:tblStylePr>
    <w:tblStylePr w:type="lastRow">
      <w:pPr>
        <w:spacing w:before="0" w:after="0" w:line="240" w:lineRule="auto"/>
      </w:pPr>
      <w:rPr>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tcBorders>
      </w:tcPr>
    </w:tblStylePr>
    <w:tblStylePr w:type="firstCol">
      <w:rPr>
        <w:b/>
        <w:bCs/>
      </w:rPr>
    </w:tblStylePr>
    <w:tblStylePr w:type="lastCol">
      <w:rPr>
        <w:b/>
        <w:bCs/>
      </w:r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18" w:space="0" w:color="156082" w:themeColor="accent1"/>
          <w:right w:val="single" w:sz="8" w:space="0" w:color="156082" w:themeColor="accent1"/>
          <w:insideH w:val="nil"/>
          <w:insideV w:val="single" w:sz="8" w:space="0" w:color="156082"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insideH w:val="nil"/>
          <w:insideV w:val="single" w:sz="8" w:space="0" w:color="156082"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shd w:val="clear" w:color="auto" w:fill="B2DEF2" w:themeFill="accent1" w:themeFillTint="3F"/>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shd w:val="clear" w:color="auto" w:fill="B2DEF2" w:themeFill="accent1" w:themeFillTint="3F"/>
      </w:tcPr>
    </w:tblStylePr>
    <w:tblStylePr w:type="band2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18" w:space="0" w:color="E97132" w:themeColor="accent2"/>
          <w:right w:val="single" w:sz="8" w:space="0" w:color="E97132" w:themeColor="accent2"/>
          <w:insideH w:val="nil"/>
          <w:insideV w:val="single" w:sz="8" w:space="0" w:color="E97132"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insideH w:val="nil"/>
          <w:insideV w:val="single" w:sz="8" w:space="0" w:color="E97132"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shd w:val="clear" w:color="auto" w:fill="F9DBCC" w:themeFill="accent2" w:themeFillTint="3F"/>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shd w:val="clear" w:color="auto" w:fill="F9DBCC" w:themeFill="accent2" w:themeFillTint="3F"/>
      </w:tcPr>
    </w:tblStylePr>
    <w:tblStylePr w:type="band2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18" w:space="0" w:color="196B24" w:themeColor="accent3"/>
          <w:right w:val="single" w:sz="8" w:space="0" w:color="196B24" w:themeColor="accent3"/>
          <w:insideH w:val="nil"/>
          <w:insideV w:val="single" w:sz="8" w:space="0" w:color="196B24"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insideH w:val="nil"/>
          <w:insideV w:val="single" w:sz="8" w:space="0" w:color="196B24"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shd w:val="clear" w:color="auto" w:fill="B3EDBA" w:themeFill="accent3" w:themeFillTint="3F"/>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shd w:val="clear" w:color="auto" w:fill="B3EDBA" w:themeFill="accent3" w:themeFillTint="3F"/>
      </w:tcPr>
    </w:tblStylePr>
    <w:tblStylePr w:type="band2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18" w:space="0" w:color="0F9ED5" w:themeColor="accent4"/>
          <w:right w:val="single" w:sz="8" w:space="0" w:color="0F9ED5" w:themeColor="accent4"/>
          <w:insideH w:val="nil"/>
          <w:insideV w:val="single" w:sz="8" w:space="0" w:color="0F9ED5"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insideH w:val="nil"/>
          <w:insideV w:val="single" w:sz="8" w:space="0" w:color="0F9ED5"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shd w:val="clear" w:color="auto" w:fill="BDE9FA" w:themeFill="accent4" w:themeFillTint="3F"/>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shd w:val="clear" w:color="auto" w:fill="BDE9FA" w:themeFill="accent4" w:themeFillTint="3F"/>
      </w:tcPr>
    </w:tblStylePr>
    <w:tblStylePr w:type="band2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18" w:space="0" w:color="A02B93" w:themeColor="accent5"/>
          <w:right w:val="single" w:sz="8" w:space="0" w:color="A02B93" w:themeColor="accent5"/>
          <w:insideH w:val="nil"/>
          <w:insideV w:val="single" w:sz="8" w:space="0" w:color="A02B93"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insideH w:val="nil"/>
          <w:insideV w:val="single" w:sz="8" w:space="0" w:color="A02B93"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shd w:val="clear" w:color="auto" w:fill="EFC3E9" w:themeFill="accent5" w:themeFillTint="3F"/>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shd w:val="clear" w:color="auto" w:fill="EFC3E9" w:themeFill="accent5" w:themeFillTint="3F"/>
      </w:tcPr>
    </w:tblStylePr>
    <w:tblStylePr w:type="band2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18" w:space="0" w:color="4EA72E" w:themeColor="accent6"/>
          <w:right w:val="single" w:sz="8" w:space="0" w:color="4EA72E" w:themeColor="accent6"/>
          <w:insideH w:val="nil"/>
          <w:insideV w:val="single" w:sz="8" w:space="0" w:color="4EA72E"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insideH w:val="nil"/>
          <w:insideV w:val="single" w:sz="8" w:space="0" w:color="4EA72E"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shd w:val="clear" w:color="auto" w:fill="D0EFC5" w:themeFill="accent6" w:themeFillTint="3F"/>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shd w:val="clear" w:color="auto" w:fill="D0EFC5" w:themeFill="accent6" w:themeFillTint="3F"/>
      </w:tcPr>
    </w:tblStylePr>
    <w:tblStylePr w:type="band2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tblBorders>
    </w:tblPr>
    <w:tblStylePr w:type="firstRow">
      <w:pPr>
        <w:spacing w:before="0" w:after="0" w:line="240" w:lineRule="auto"/>
      </w:pPr>
      <w:rPr>
        <w:b/>
        <w:bCs/>
        <w:color w:val="FFFFFF" w:themeColor="background1"/>
      </w:rPr>
      <w:tblPr/>
      <w:tcPr>
        <w:tc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shd w:val="clear" w:color="auto" w:fill="156082" w:themeFill="accent1"/>
      </w:tcPr>
    </w:tblStylePr>
    <w:tblStylePr w:type="lastRow">
      <w:pPr>
        <w:spacing w:before="0" w:after="0" w:line="240" w:lineRule="auto"/>
      </w:pPr>
      <w:rPr>
        <w:b/>
        <w:bCs/>
      </w:rPr>
      <w:tblPr/>
      <w:tcPr>
        <w:tcBorders>
          <w:top w:val="double" w:sz="6"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tcPr>
    </w:tblStylePr>
    <w:tblStylePr w:type="firstCol">
      <w:rPr>
        <w:b/>
        <w:bCs/>
      </w:rPr>
    </w:tblStylePr>
    <w:tblStylePr w:type="lastCol">
      <w:rPr>
        <w:b/>
        <w:bCs/>
      </w:rPr>
    </w:tblStylePr>
    <w:tblStylePr w:type="band1Vert">
      <w:tblPr/>
      <w:tcPr>
        <w:shd w:val="clear" w:color="auto" w:fill="B2DEF2" w:themeFill="accent1" w:themeFillTint="3F"/>
      </w:tcPr>
    </w:tblStylePr>
    <w:tblStylePr w:type="band1Horz">
      <w:tblPr/>
      <w:tcPr>
        <w:tcBorders>
          <w:insideH w:val="nil"/>
          <w:insideV w:val="nil"/>
        </w:tcBorders>
        <w:shd w:val="clear" w:color="auto" w:fill="B2DEF2"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tblBorders>
    </w:tblPr>
    <w:tblStylePr w:type="firstRow">
      <w:pPr>
        <w:spacing w:before="0" w:after="0" w:line="240" w:lineRule="auto"/>
      </w:pPr>
      <w:rPr>
        <w:b/>
        <w:bCs/>
        <w:color w:val="FFFFFF" w:themeColor="background1"/>
      </w:rPr>
      <w:tblPr/>
      <w:tcPr>
        <w:tc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shd w:val="clear" w:color="auto" w:fill="E97132" w:themeFill="accent2"/>
      </w:tcPr>
    </w:tblStylePr>
    <w:tblStylePr w:type="lastRow">
      <w:pPr>
        <w:spacing w:before="0" w:after="0" w:line="240" w:lineRule="auto"/>
      </w:pPr>
      <w:rPr>
        <w:b/>
        <w:bCs/>
      </w:rPr>
      <w:tblPr/>
      <w:tcPr>
        <w:tcBorders>
          <w:top w:val="double" w:sz="6"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tcPr>
    </w:tblStylePr>
    <w:tblStylePr w:type="firstCol">
      <w:rPr>
        <w:b/>
        <w:bCs/>
      </w:rPr>
    </w:tblStylePr>
    <w:tblStylePr w:type="lastCol">
      <w:rPr>
        <w:b/>
        <w:bCs/>
      </w:rPr>
    </w:tblStylePr>
    <w:tblStylePr w:type="band1Vert">
      <w:tblPr/>
      <w:tcPr>
        <w:shd w:val="clear" w:color="auto" w:fill="F9DBCC" w:themeFill="accent2" w:themeFillTint="3F"/>
      </w:tcPr>
    </w:tblStylePr>
    <w:tblStylePr w:type="band1Horz">
      <w:tblPr/>
      <w:tcPr>
        <w:tcBorders>
          <w:insideH w:val="nil"/>
          <w:insideV w:val="nil"/>
        </w:tcBorders>
        <w:shd w:val="clear" w:color="auto" w:fill="F9DBCC"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tblBorders>
    </w:tblPr>
    <w:tblStylePr w:type="firstRow">
      <w:pPr>
        <w:spacing w:before="0" w:after="0" w:line="240" w:lineRule="auto"/>
      </w:pPr>
      <w:rPr>
        <w:b/>
        <w:bCs/>
        <w:color w:val="FFFFFF" w:themeColor="background1"/>
      </w:rPr>
      <w:tblPr/>
      <w:tcPr>
        <w:tc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shd w:val="clear" w:color="auto" w:fill="196B24" w:themeFill="accent3"/>
      </w:tcPr>
    </w:tblStylePr>
    <w:tblStylePr w:type="lastRow">
      <w:pPr>
        <w:spacing w:before="0" w:after="0" w:line="240" w:lineRule="auto"/>
      </w:pPr>
      <w:rPr>
        <w:b/>
        <w:bCs/>
      </w:rPr>
      <w:tblPr/>
      <w:tcPr>
        <w:tcBorders>
          <w:top w:val="double" w:sz="6"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tcPr>
    </w:tblStylePr>
    <w:tblStylePr w:type="firstCol">
      <w:rPr>
        <w:b/>
        <w:bCs/>
      </w:rPr>
    </w:tblStylePr>
    <w:tblStylePr w:type="lastCol">
      <w:rPr>
        <w:b/>
        <w:bCs/>
      </w:rPr>
    </w:tblStylePr>
    <w:tblStylePr w:type="band1Vert">
      <w:tblPr/>
      <w:tcPr>
        <w:shd w:val="clear" w:color="auto" w:fill="B3EDBA" w:themeFill="accent3" w:themeFillTint="3F"/>
      </w:tcPr>
    </w:tblStylePr>
    <w:tblStylePr w:type="band1Horz">
      <w:tblPr/>
      <w:tcPr>
        <w:tcBorders>
          <w:insideH w:val="nil"/>
          <w:insideV w:val="nil"/>
        </w:tcBorders>
        <w:shd w:val="clear" w:color="auto" w:fill="B3EDBA"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tblBorders>
    </w:tblPr>
    <w:tblStylePr w:type="firstRow">
      <w:pPr>
        <w:spacing w:before="0" w:after="0" w:line="240" w:lineRule="auto"/>
      </w:pPr>
      <w:rPr>
        <w:b/>
        <w:bCs/>
        <w:color w:val="FFFFFF" w:themeColor="background1"/>
      </w:rPr>
      <w:tblPr/>
      <w:tcPr>
        <w:tc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shd w:val="clear" w:color="auto" w:fill="0F9ED5" w:themeFill="accent4"/>
      </w:tcPr>
    </w:tblStylePr>
    <w:tblStylePr w:type="lastRow">
      <w:pPr>
        <w:spacing w:before="0" w:after="0" w:line="240" w:lineRule="auto"/>
      </w:pPr>
      <w:rPr>
        <w:b/>
        <w:bCs/>
      </w:rPr>
      <w:tblPr/>
      <w:tcPr>
        <w:tcBorders>
          <w:top w:val="double" w:sz="6"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tcPr>
    </w:tblStylePr>
    <w:tblStylePr w:type="firstCol">
      <w:rPr>
        <w:b/>
        <w:bCs/>
      </w:rPr>
    </w:tblStylePr>
    <w:tblStylePr w:type="lastCol">
      <w:rPr>
        <w:b/>
        <w:bCs/>
      </w:rPr>
    </w:tblStylePr>
    <w:tblStylePr w:type="band1Vert">
      <w:tblPr/>
      <w:tcPr>
        <w:shd w:val="clear" w:color="auto" w:fill="BDE9FA" w:themeFill="accent4" w:themeFillTint="3F"/>
      </w:tcPr>
    </w:tblStylePr>
    <w:tblStylePr w:type="band1Horz">
      <w:tblPr/>
      <w:tcPr>
        <w:tcBorders>
          <w:insideH w:val="nil"/>
          <w:insideV w:val="nil"/>
        </w:tcBorders>
        <w:shd w:val="clear" w:color="auto" w:fill="BDE9FA"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tblBorders>
    </w:tblPr>
    <w:tblStylePr w:type="firstRow">
      <w:pPr>
        <w:spacing w:before="0" w:after="0" w:line="240" w:lineRule="auto"/>
      </w:pPr>
      <w:rPr>
        <w:b/>
        <w:bCs/>
        <w:color w:val="FFFFFF" w:themeColor="background1"/>
      </w:rPr>
      <w:tblPr/>
      <w:tcPr>
        <w:tc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shd w:val="clear" w:color="auto" w:fill="A02B93" w:themeFill="accent5"/>
      </w:tcPr>
    </w:tblStylePr>
    <w:tblStylePr w:type="lastRow">
      <w:pPr>
        <w:spacing w:before="0" w:after="0" w:line="240" w:lineRule="auto"/>
      </w:pPr>
      <w:rPr>
        <w:b/>
        <w:bCs/>
      </w:rPr>
      <w:tblPr/>
      <w:tcPr>
        <w:tcBorders>
          <w:top w:val="double" w:sz="6"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tcPr>
    </w:tblStylePr>
    <w:tblStylePr w:type="firstCol">
      <w:rPr>
        <w:b/>
        <w:bCs/>
      </w:rPr>
    </w:tblStylePr>
    <w:tblStylePr w:type="lastCol">
      <w:rPr>
        <w:b/>
        <w:bCs/>
      </w:rPr>
    </w:tblStylePr>
    <w:tblStylePr w:type="band1Vert">
      <w:tblPr/>
      <w:tcPr>
        <w:shd w:val="clear" w:color="auto" w:fill="EFC3E9" w:themeFill="accent5" w:themeFillTint="3F"/>
      </w:tcPr>
    </w:tblStylePr>
    <w:tblStylePr w:type="band1Horz">
      <w:tblPr/>
      <w:tcPr>
        <w:tcBorders>
          <w:insideH w:val="nil"/>
          <w:insideV w:val="nil"/>
        </w:tcBorders>
        <w:shd w:val="clear" w:color="auto" w:fill="EFC3E9"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tblBorders>
    </w:tblPr>
    <w:tblStylePr w:type="firstRow">
      <w:pPr>
        <w:spacing w:before="0" w:after="0" w:line="240" w:lineRule="auto"/>
      </w:pPr>
      <w:rPr>
        <w:b/>
        <w:bCs/>
        <w:color w:val="FFFFFF" w:themeColor="background1"/>
      </w:rPr>
      <w:tblPr/>
      <w:tcPr>
        <w:tc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shd w:val="clear" w:color="auto" w:fill="4EA72E" w:themeFill="accent6"/>
      </w:tcPr>
    </w:tblStylePr>
    <w:tblStylePr w:type="lastRow">
      <w:pPr>
        <w:spacing w:before="0" w:after="0" w:line="240" w:lineRule="auto"/>
      </w:pPr>
      <w:rPr>
        <w:b/>
        <w:bCs/>
      </w:rPr>
      <w:tblPr/>
      <w:tcPr>
        <w:tcBorders>
          <w:top w:val="double" w:sz="6"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tcPr>
    </w:tblStylePr>
    <w:tblStylePr w:type="firstCol">
      <w:rPr>
        <w:b/>
        <w:bCs/>
      </w:rPr>
    </w:tblStylePr>
    <w:tblStylePr w:type="lastCol">
      <w:rPr>
        <w:b/>
        <w:bCs/>
      </w:rPr>
    </w:tblStylePr>
    <w:tblStylePr w:type="band1Vert">
      <w:tblPr/>
      <w:tcPr>
        <w:shd w:val="clear" w:color="auto" w:fill="D0EFC5" w:themeFill="accent6" w:themeFillTint="3F"/>
      </w:tcPr>
    </w:tblStylePr>
    <w:tblStylePr w:type="band1Horz">
      <w:tblPr/>
      <w:tcPr>
        <w:tcBorders>
          <w:insideH w:val="nil"/>
          <w:insideV w:val="nil"/>
        </w:tcBorders>
        <w:shd w:val="clear" w:color="auto" w:fill="D0EFC5"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56082"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56082" w:themeFill="accent1"/>
      </w:tcPr>
    </w:tblStylePr>
    <w:tblStylePr w:type="lastCol">
      <w:rPr>
        <w:b/>
        <w:bCs/>
        <w:color w:val="FFFFFF" w:themeColor="background1"/>
      </w:rPr>
      <w:tblPr/>
      <w:tcPr>
        <w:tcBorders>
          <w:left w:val="nil"/>
          <w:right w:val="nil"/>
          <w:insideH w:val="nil"/>
          <w:insideV w:val="nil"/>
        </w:tcBorders>
        <w:shd w:val="clear" w:color="auto" w:fill="156082"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97132"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97132" w:themeFill="accent2"/>
      </w:tcPr>
    </w:tblStylePr>
    <w:tblStylePr w:type="lastCol">
      <w:rPr>
        <w:b/>
        <w:bCs/>
        <w:color w:val="FFFFFF" w:themeColor="background1"/>
      </w:rPr>
      <w:tblPr/>
      <w:tcPr>
        <w:tcBorders>
          <w:left w:val="nil"/>
          <w:right w:val="nil"/>
          <w:insideH w:val="nil"/>
          <w:insideV w:val="nil"/>
        </w:tcBorders>
        <w:shd w:val="clear" w:color="auto" w:fill="E97132"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96B24"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96B24" w:themeFill="accent3"/>
      </w:tcPr>
    </w:tblStylePr>
    <w:tblStylePr w:type="lastCol">
      <w:rPr>
        <w:b/>
        <w:bCs/>
        <w:color w:val="FFFFFF" w:themeColor="background1"/>
      </w:rPr>
      <w:tblPr/>
      <w:tcPr>
        <w:tcBorders>
          <w:left w:val="nil"/>
          <w:right w:val="nil"/>
          <w:insideH w:val="nil"/>
          <w:insideV w:val="nil"/>
        </w:tcBorders>
        <w:shd w:val="clear" w:color="auto" w:fill="196B24"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F9ED5"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F9ED5" w:themeFill="accent4"/>
      </w:tcPr>
    </w:tblStylePr>
    <w:tblStylePr w:type="lastCol">
      <w:rPr>
        <w:b/>
        <w:bCs/>
        <w:color w:val="FFFFFF" w:themeColor="background1"/>
      </w:rPr>
      <w:tblPr/>
      <w:tcPr>
        <w:tcBorders>
          <w:left w:val="nil"/>
          <w:right w:val="nil"/>
          <w:insideH w:val="nil"/>
          <w:insideV w:val="nil"/>
        </w:tcBorders>
        <w:shd w:val="clear" w:color="auto" w:fill="0F9ED5"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02B93"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02B93" w:themeFill="accent5"/>
      </w:tcPr>
    </w:tblStylePr>
    <w:tblStylePr w:type="lastCol">
      <w:rPr>
        <w:b/>
        <w:bCs/>
        <w:color w:val="FFFFFF" w:themeColor="background1"/>
      </w:rPr>
      <w:tblPr/>
      <w:tcPr>
        <w:tcBorders>
          <w:left w:val="nil"/>
          <w:right w:val="nil"/>
          <w:insideH w:val="nil"/>
          <w:insideV w:val="nil"/>
        </w:tcBorders>
        <w:shd w:val="clear" w:color="auto" w:fill="A02B93"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EA72E"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EA72E" w:themeFill="accent6"/>
      </w:tcPr>
    </w:tblStylePr>
    <w:tblStylePr w:type="lastCol">
      <w:rPr>
        <w:b/>
        <w:bCs/>
        <w:color w:val="FFFFFF" w:themeColor="background1"/>
      </w:rPr>
      <w:tblPr/>
      <w:tcPr>
        <w:tcBorders>
          <w:left w:val="nil"/>
          <w:right w:val="nil"/>
          <w:insideH w:val="nil"/>
          <w:insideV w:val="nil"/>
        </w:tcBorders>
        <w:shd w:val="clear" w:color="auto" w:fill="4EA72E"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0E2841"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156082" w:themeColor="accent1"/>
        <w:bottom w:val="single" w:sz="8" w:space="0" w:color="156082" w:themeColor="accent1"/>
      </w:tblBorders>
    </w:tblPr>
    <w:tblStylePr w:type="firstRow">
      <w:rPr>
        <w:rFonts w:asciiTheme="majorHAnsi" w:eastAsiaTheme="majorEastAsia" w:hAnsiTheme="majorHAnsi" w:cstheme="majorBidi"/>
      </w:rPr>
      <w:tblPr/>
      <w:tcPr>
        <w:tcBorders>
          <w:top w:val="nil"/>
          <w:bottom w:val="single" w:sz="8" w:space="0" w:color="156082" w:themeColor="accent1"/>
        </w:tcBorders>
      </w:tcPr>
    </w:tblStylePr>
    <w:tblStylePr w:type="lastRow">
      <w:rPr>
        <w:b/>
        <w:bCs/>
        <w:color w:val="0E2841" w:themeColor="text2"/>
      </w:rPr>
      <w:tblPr/>
      <w:tcPr>
        <w:tcBorders>
          <w:top w:val="single" w:sz="8" w:space="0" w:color="156082" w:themeColor="accent1"/>
          <w:bottom w:val="single" w:sz="8" w:space="0" w:color="156082" w:themeColor="accent1"/>
        </w:tcBorders>
      </w:tcPr>
    </w:tblStylePr>
    <w:tblStylePr w:type="firstCol">
      <w:rPr>
        <w:b/>
        <w:bCs/>
      </w:rPr>
    </w:tblStylePr>
    <w:tblStylePr w:type="lastCol">
      <w:rPr>
        <w:b/>
        <w:bCs/>
      </w:rPr>
      <w:tblPr/>
      <w:tcPr>
        <w:tcBorders>
          <w:top w:val="single" w:sz="8" w:space="0" w:color="156082" w:themeColor="accent1"/>
          <w:bottom w:val="single" w:sz="8" w:space="0" w:color="156082" w:themeColor="accent1"/>
        </w:tcBorders>
      </w:tcPr>
    </w:tblStylePr>
    <w:tblStylePr w:type="band1Vert">
      <w:tblPr/>
      <w:tcPr>
        <w:shd w:val="clear" w:color="auto" w:fill="B2DEF2" w:themeFill="accent1" w:themeFillTint="3F"/>
      </w:tcPr>
    </w:tblStylePr>
    <w:tblStylePr w:type="band1Horz">
      <w:tblPr/>
      <w:tcPr>
        <w:shd w:val="clear" w:color="auto" w:fill="B2DEF2"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E97132" w:themeColor="accent2"/>
        <w:bottom w:val="single" w:sz="8" w:space="0" w:color="E97132" w:themeColor="accent2"/>
      </w:tblBorders>
    </w:tblPr>
    <w:tblStylePr w:type="firstRow">
      <w:rPr>
        <w:rFonts w:asciiTheme="majorHAnsi" w:eastAsiaTheme="majorEastAsia" w:hAnsiTheme="majorHAnsi" w:cstheme="majorBidi"/>
      </w:rPr>
      <w:tblPr/>
      <w:tcPr>
        <w:tcBorders>
          <w:top w:val="nil"/>
          <w:bottom w:val="single" w:sz="8" w:space="0" w:color="E97132" w:themeColor="accent2"/>
        </w:tcBorders>
      </w:tcPr>
    </w:tblStylePr>
    <w:tblStylePr w:type="lastRow">
      <w:rPr>
        <w:b/>
        <w:bCs/>
        <w:color w:val="0E2841" w:themeColor="text2"/>
      </w:rPr>
      <w:tblPr/>
      <w:tcPr>
        <w:tcBorders>
          <w:top w:val="single" w:sz="8" w:space="0" w:color="E97132" w:themeColor="accent2"/>
          <w:bottom w:val="single" w:sz="8" w:space="0" w:color="E97132" w:themeColor="accent2"/>
        </w:tcBorders>
      </w:tcPr>
    </w:tblStylePr>
    <w:tblStylePr w:type="firstCol">
      <w:rPr>
        <w:b/>
        <w:bCs/>
      </w:rPr>
    </w:tblStylePr>
    <w:tblStylePr w:type="lastCol">
      <w:rPr>
        <w:b/>
        <w:bCs/>
      </w:rPr>
      <w:tblPr/>
      <w:tcPr>
        <w:tcBorders>
          <w:top w:val="single" w:sz="8" w:space="0" w:color="E97132" w:themeColor="accent2"/>
          <w:bottom w:val="single" w:sz="8" w:space="0" w:color="E97132" w:themeColor="accent2"/>
        </w:tcBorders>
      </w:tcPr>
    </w:tblStylePr>
    <w:tblStylePr w:type="band1Vert">
      <w:tblPr/>
      <w:tcPr>
        <w:shd w:val="clear" w:color="auto" w:fill="F9DBCC" w:themeFill="accent2" w:themeFillTint="3F"/>
      </w:tcPr>
    </w:tblStylePr>
    <w:tblStylePr w:type="band1Horz">
      <w:tblPr/>
      <w:tcPr>
        <w:shd w:val="clear" w:color="auto" w:fill="F9DBCC"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196B24" w:themeColor="accent3"/>
        <w:bottom w:val="single" w:sz="8" w:space="0" w:color="196B24" w:themeColor="accent3"/>
      </w:tblBorders>
    </w:tblPr>
    <w:tblStylePr w:type="firstRow">
      <w:rPr>
        <w:rFonts w:asciiTheme="majorHAnsi" w:eastAsiaTheme="majorEastAsia" w:hAnsiTheme="majorHAnsi" w:cstheme="majorBidi"/>
      </w:rPr>
      <w:tblPr/>
      <w:tcPr>
        <w:tcBorders>
          <w:top w:val="nil"/>
          <w:bottom w:val="single" w:sz="8" w:space="0" w:color="196B24" w:themeColor="accent3"/>
        </w:tcBorders>
      </w:tcPr>
    </w:tblStylePr>
    <w:tblStylePr w:type="lastRow">
      <w:rPr>
        <w:b/>
        <w:bCs/>
        <w:color w:val="0E2841" w:themeColor="text2"/>
      </w:rPr>
      <w:tblPr/>
      <w:tcPr>
        <w:tcBorders>
          <w:top w:val="single" w:sz="8" w:space="0" w:color="196B24" w:themeColor="accent3"/>
          <w:bottom w:val="single" w:sz="8" w:space="0" w:color="196B24" w:themeColor="accent3"/>
        </w:tcBorders>
      </w:tcPr>
    </w:tblStylePr>
    <w:tblStylePr w:type="firstCol">
      <w:rPr>
        <w:b/>
        <w:bCs/>
      </w:rPr>
    </w:tblStylePr>
    <w:tblStylePr w:type="lastCol">
      <w:rPr>
        <w:b/>
        <w:bCs/>
      </w:rPr>
      <w:tblPr/>
      <w:tcPr>
        <w:tcBorders>
          <w:top w:val="single" w:sz="8" w:space="0" w:color="196B24" w:themeColor="accent3"/>
          <w:bottom w:val="single" w:sz="8" w:space="0" w:color="196B24" w:themeColor="accent3"/>
        </w:tcBorders>
      </w:tcPr>
    </w:tblStylePr>
    <w:tblStylePr w:type="band1Vert">
      <w:tblPr/>
      <w:tcPr>
        <w:shd w:val="clear" w:color="auto" w:fill="B3EDBA" w:themeFill="accent3" w:themeFillTint="3F"/>
      </w:tcPr>
    </w:tblStylePr>
    <w:tblStylePr w:type="band1Horz">
      <w:tblPr/>
      <w:tcPr>
        <w:shd w:val="clear" w:color="auto" w:fill="B3EDBA"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0F9ED5" w:themeColor="accent4"/>
        <w:bottom w:val="single" w:sz="8" w:space="0" w:color="0F9ED5" w:themeColor="accent4"/>
      </w:tblBorders>
    </w:tblPr>
    <w:tblStylePr w:type="firstRow">
      <w:rPr>
        <w:rFonts w:asciiTheme="majorHAnsi" w:eastAsiaTheme="majorEastAsia" w:hAnsiTheme="majorHAnsi" w:cstheme="majorBidi"/>
      </w:rPr>
      <w:tblPr/>
      <w:tcPr>
        <w:tcBorders>
          <w:top w:val="nil"/>
          <w:bottom w:val="single" w:sz="8" w:space="0" w:color="0F9ED5" w:themeColor="accent4"/>
        </w:tcBorders>
      </w:tcPr>
    </w:tblStylePr>
    <w:tblStylePr w:type="lastRow">
      <w:rPr>
        <w:b/>
        <w:bCs/>
        <w:color w:val="0E2841" w:themeColor="text2"/>
      </w:rPr>
      <w:tblPr/>
      <w:tcPr>
        <w:tcBorders>
          <w:top w:val="single" w:sz="8" w:space="0" w:color="0F9ED5" w:themeColor="accent4"/>
          <w:bottom w:val="single" w:sz="8" w:space="0" w:color="0F9ED5" w:themeColor="accent4"/>
        </w:tcBorders>
      </w:tcPr>
    </w:tblStylePr>
    <w:tblStylePr w:type="firstCol">
      <w:rPr>
        <w:b/>
        <w:bCs/>
      </w:rPr>
    </w:tblStylePr>
    <w:tblStylePr w:type="lastCol">
      <w:rPr>
        <w:b/>
        <w:bCs/>
      </w:rPr>
      <w:tblPr/>
      <w:tcPr>
        <w:tcBorders>
          <w:top w:val="single" w:sz="8" w:space="0" w:color="0F9ED5" w:themeColor="accent4"/>
          <w:bottom w:val="single" w:sz="8" w:space="0" w:color="0F9ED5" w:themeColor="accent4"/>
        </w:tcBorders>
      </w:tcPr>
    </w:tblStylePr>
    <w:tblStylePr w:type="band1Vert">
      <w:tblPr/>
      <w:tcPr>
        <w:shd w:val="clear" w:color="auto" w:fill="BDE9FA" w:themeFill="accent4" w:themeFillTint="3F"/>
      </w:tcPr>
    </w:tblStylePr>
    <w:tblStylePr w:type="band1Horz">
      <w:tblPr/>
      <w:tcPr>
        <w:shd w:val="clear" w:color="auto" w:fill="BDE9FA"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A02B93" w:themeColor="accent5"/>
        <w:bottom w:val="single" w:sz="8" w:space="0" w:color="A02B93" w:themeColor="accent5"/>
      </w:tblBorders>
    </w:tblPr>
    <w:tblStylePr w:type="firstRow">
      <w:rPr>
        <w:rFonts w:asciiTheme="majorHAnsi" w:eastAsiaTheme="majorEastAsia" w:hAnsiTheme="majorHAnsi" w:cstheme="majorBidi"/>
      </w:rPr>
      <w:tblPr/>
      <w:tcPr>
        <w:tcBorders>
          <w:top w:val="nil"/>
          <w:bottom w:val="single" w:sz="8" w:space="0" w:color="A02B93" w:themeColor="accent5"/>
        </w:tcBorders>
      </w:tcPr>
    </w:tblStylePr>
    <w:tblStylePr w:type="lastRow">
      <w:rPr>
        <w:b/>
        <w:bCs/>
        <w:color w:val="0E2841" w:themeColor="text2"/>
      </w:rPr>
      <w:tblPr/>
      <w:tcPr>
        <w:tcBorders>
          <w:top w:val="single" w:sz="8" w:space="0" w:color="A02B93" w:themeColor="accent5"/>
          <w:bottom w:val="single" w:sz="8" w:space="0" w:color="A02B93" w:themeColor="accent5"/>
        </w:tcBorders>
      </w:tcPr>
    </w:tblStylePr>
    <w:tblStylePr w:type="firstCol">
      <w:rPr>
        <w:b/>
        <w:bCs/>
      </w:rPr>
    </w:tblStylePr>
    <w:tblStylePr w:type="lastCol">
      <w:rPr>
        <w:b/>
        <w:bCs/>
      </w:rPr>
      <w:tblPr/>
      <w:tcPr>
        <w:tcBorders>
          <w:top w:val="single" w:sz="8" w:space="0" w:color="A02B93" w:themeColor="accent5"/>
          <w:bottom w:val="single" w:sz="8" w:space="0" w:color="A02B93" w:themeColor="accent5"/>
        </w:tcBorders>
      </w:tcPr>
    </w:tblStylePr>
    <w:tblStylePr w:type="band1Vert">
      <w:tblPr/>
      <w:tcPr>
        <w:shd w:val="clear" w:color="auto" w:fill="EFC3E9" w:themeFill="accent5" w:themeFillTint="3F"/>
      </w:tcPr>
    </w:tblStylePr>
    <w:tblStylePr w:type="band1Horz">
      <w:tblPr/>
      <w:tcPr>
        <w:shd w:val="clear" w:color="auto" w:fill="EFC3E9"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4EA72E" w:themeColor="accent6"/>
        <w:bottom w:val="single" w:sz="8" w:space="0" w:color="4EA72E" w:themeColor="accent6"/>
      </w:tblBorders>
    </w:tblPr>
    <w:tblStylePr w:type="firstRow">
      <w:rPr>
        <w:rFonts w:asciiTheme="majorHAnsi" w:eastAsiaTheme="majorEastAsia" w:hAnsiTheme="majorHAnsi" w:cstheme="majorBidi"/>
      </w:rPr>
      <w:tblPr/>
      <w:tcPr>
        <w:tcBorders>
          <w:top w:val="nil"/>
          <w:bottom w:val="single" w:sz="8" w:space="0" w:color="4EA72E" w:themeColor="accent6"/>
        </w:tcBorders>
      </w:tcPr>
    </w:tblStylePr>
    <w:tblStylePr w:type="lastRow">
      <w:rPr>
        <w:b/>
        <w:bCs/>
        <w:color w:val="0E2841" w:themeColor="text2"/>
      </w:rPr>
      <w:tblPr/>
      <w:tcPr>
        <w:tcBorders>
          <w:top w:val="single" w:sz="8" w:space="0" w:color="4EA72E" w:themeColor="accent6"/>
          <w:bottom w:val="single" w:sz="8" w:space="0" w:color="4EA72E" w:themeColor="accent6"/>
        </w:tcBorders>
      </w:tcPr>
    </w:tblStylePr>
    <w:tblStylePr w:type="firstCol">
      <w:rPr>
        <w:b/>
        <w:bCs/>
      </w:rPr>
    </w:tblStylePr>
    <w:tblStylePr w:type="lastCol">
      <w:rPr>
        <w:b/>
        <w:bCs/>
      </w:rPr>
      <w:tblPr/>
      <w:tcPr>
        <w:tcBorders>
          <w:top w:val="single" w:sz="8" w:space="0" w:color="4EA72E" w:themeColor="accent6"/>
          <w:bottom w:val="single" w:sz="8" w:space="0" w:color="4EA72E" w:themeColor="accent6"/>
        </w:tcBorders>
      </w:tcPr>
    </w:tblStylePr>
    <w:tblStylePr w:type="band1Vert">
      <w:tblPr/>
      <w:tcPr>
        <w:shd w:val="clear" w:color="auto" w:fill="D0EFC5" w:themeFill="accent6" w:themeFillTint="3F"/>
      </w:tcPr>
    </w:tblStylePr>
    <w:tblStylePr w:type="band1Horz">
      <w:tblPr/>
      <w:tcPr>
        <w:shd w:val="clear" w:color="auto" w:fill="D0EFC5"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rPr>
        <w:sz w:val="24"/>
        <w:szCs w:val="24"/>
      </w:rPr>
      <w:tblPr/>
      <w:tcPr>
        <w:tcBorders>
          <w:top w:val="nil"/>
          <w:left w:val="nil"/>
          <w:bottom w:val="single" w:sz="24" w:space="0" w:color="156082" w:themeColor="accent1"/>
          <w:right w:val="nil"/>
          <w:insideH w:val="nil"/>
          <w:insideV w:val="nil"/>
        </w:tcBorders>
        <w:shd w:val="clear" w:color="auto" w:fill="FFFFFF" w:themeFill="background1"/>
      </w:tcPr>
    </w:tblStylePr>
    <w:tblStylePr w:type="lastRow">
      <w:tblPr/>
      <w:tcPr>
        <w:tcBorders>
          <w:top w:val="single" w:sz="8" w:space="0" w:color="156082"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56082" w:themeColor="accent1"/>
          <w:insideH w:val="nil"/>
          <w:insideV w:val="nil"/>
        </w:tcBorders>
        <w:shd w:val="clear" w:color="auto" w:fill="FFFFFF" w:themeFill="background1"/>
      </w:tcPr>
    </w:tblStylePr>
    <w:tblStylePr w:type="lastCol">
      <w:tblPr/>
      <w:tcPr>
        <w:tcBorders>
          <w:top w:val="nil"/>
          <w:left w:val="single" w:sz="8" w:space="0" w:color="156082"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top w:val="nil"/>
          <w:bottom w:val="nil"/>
          <w:insideH w:val="nil"/>
          <w:insideV w:val="nil"/>
        </w:tcBorders>
        <w:shd w:val="clear" w:color="auto" w:fill="B2DEF2"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rPr>
        <w:sz w:val="24"/>
        <w:szCs w:val="24"/>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tblPr/>
      <w:tcPr>
        <w:tcBorders>
          <w:top w:val="single" w:sz="8" w:space="0" w:color="E97132"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97132" w:themeColor="accent2"/>
          <w:insideH w:val="nil"/>
          <w:insideV w:val="nil"/>
        </w:tcBorders>
        <w:shd w:val="clear" w:color="auto" w:fill="FFFFFF" w:themeFill="background1"/>
      </w:tcPr>
    </w:tblStylePr>
    <w:tblStylePr w:type="lastCol">
      <w:tblPr/>
      <w:tcPr>
        <w:tcBorders>
          <w:top w:val="nil"/>
          <w:left w:val="single" w:sz="8" w:space="0" w:color="E97132"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top w:val="nil"/>
          <w:bottom w:val="nil"/>
          <w:insideH w:val="nil"/>
          <w:insideV w:val="nil"/>
        </w:tcBorders>
        <w:shd w:val="clear" w:color="auto" w:fill="F9DBCC"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rPr>
        <w:sz w:val="24"/>
        <w:szCs w:val="24"/>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tblPr/>
      <w:tcPr>
        <w:tcBorders>
          <w:top w:val="single" w:sz="8" w:space="0" w:color="196B24"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96B24" w:themeColor="accent3"/>
          <w:insideH w:val="nil"/>
          <w:insideV w:val="nil"/>
        </w:tcBorders>
        <w:shd w:val="clear" w:color="auto" w:fill="FFFFFF" w:themeFill="background1"/>
      </w:tcPr>
    </w:tblStylePr>
    <w:tblStylePr w:type="lastCol">
      <w:tblPr/>
      <w:tcPr>
        <w:tcBorders>
          <w:top w:val="nil"/>
          <w:left w:val="single" w:sz="8" w:space="0" w:color="196B24"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top w:val="nil"/>
          <w:bottom w:val="nil"/>
          <w:insideH w:val="nil"/>
          <w:insideV w:val="nil"/>
        </w:tcBorders>
        <w:shd w:val="clear" w:color="auto" w:fill="B3EDBA"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rPr>
        <w:sz w:val="24"/>
        <w:szCs w:val="24"/>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tblPr/>
      <w:tcPr>
        <w:tcBorders>
          <w:top w:val="single" w:sz="8" w:space="0" w:color="0F9ED5"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F9ED5" w:themeColor="accent4"/>
          <w:insideH w:val="nil"/>
          <w:insideV w:val="nil"/>
        </w:tcBorders>
        <w:shd w:val="clear" w:color="auto" w:fill="FFFFFF" w:themeFill="background1"/>
      </w:tcPr>
    </w:tblStylePr>
    <w:tblStylePr w:type="lastCol">
      <w:tblPr/>
      <w:tcPr>
        <w:tcBorders>
          <w:top w:val="nil"/>
          <w:left w:val="single" w:sz="8" w:space="0" w:color="0F9ED5"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top w:val="nil"/>
          <w:bottom w:val="nil"/>
          <w:insideH w:val="nil"/>
          <w:insideV w:val="nil"/>
        </w:tcBorders>
        <w:shd w:val="clear" w:color="auto" w:fill="BDE9FA"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rPr>
        <w:sz w:val="24"/>
        <w:szCs w:val="24"/>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tblPr/>
      <w:tcPr>
        <w:tcBorders>
          <w:top w:val="single" w:sz="8" w:space="0" w:color="A02B93"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02B93" w:themeColor="accent5"/>
          <w:insideH w:val="nil"/>
          <w:insideV w:val="nil"/>
        </w:tcBorders>
        <w:shd w:val="clear" w:color="auto" w:fill="FFFFFF" w:themeFill="background1"/>
      </w:tcPr>
    </w:tblStylePr>
    <w:tblStylePr w:type="lastCol">
      <w:tblPr/>
      <w:tcPr>
        <w:tcBorders>
          <w:top w:val="nil"/>
          <w:left w:val="single" w:sz="8" w:space="0" w:color="A02B93"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top w:val="nil"/>
          <w:bottom w:val="nil"/>
          <w:insideH w:val="nil"/>
          <w:insideV w:val="nil"/>
        </w:tcBorders>
        <w:shd w:val="clear" w:color="auto" w:fill="EFC3E9"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rPr>
        <w:sz w:val="24"/>
        <w:szCs w:val="24"/>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tblPr/>
      <w:tcPr>
        <w:tcBorders>
          <w:top w:val="single" w:sz="8" w:space="0" w:color="4EA72E"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EA72E" w:themeColor="accent6"/>
          <w:insideH w:val="nil"/>
          <w:insideV w:val="nil"/>
        </w:tcBorders>
        <w:shd w:val="clear" w:color="auto" w:fill="FFFFFF" w:themeFill="background1"/>
      </w:tcPr>
    </w:tblStylePr>
    <w:tblStylePr w:type="lastCol">
      <w:tblPr/>
      <w:tcPr>
        <w:tcBorders>
          <w:top w:val="nil"/>
          <w:left w:val="single" w:sz="8" w:space="0" w:color="4EA72E"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top w:val="nil"/>
          <w:bottom w:val="nil"/>
          <w:insideH w:val="nil"/>
          <w:insideV w:val="nil"/>
        </w:tcBorders>
        <w:shd w:val="clear" w:color="auto" w:fill="D0EFC5"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insideV w:val="single" w:sz="8" w:space="0" w:color="2198CF" w:themeColor="accent1" w:themeTint="BF"/>
      </w:tblBorders>
    </w:tblPr>
    <w:tcPr>
      <w:shd w:val="clear" w:color="auto" w:fill="B2DEF2" w:themeFill="accent1" w:themeFillTint="3F"/>
    </w:tcPr>
    <w:tblStylePr w:type="firstRow">
      <w:rPr>
        <w:b/>
        <w:bCs/>
      </w:rPr>
    </w:tblStylePr>
    <w:tblStylePr w:type="lastRow">
      <w:rPr>
        <w:b/>
        <w:bCs/>
      </w:rPr>
      <w:tblPr/>
      <w:tcPr>
        <w:tcBorders>
          <w:top w:val="single" w:sz="18" w:space="0" w:color="2198CF" w:themeColor="accent1" w:themeTint="BF"/>
        </w:tcBorders>
      </w:tcPr>
    </w:tblStylePr>
    <w:tblStylePr w:type="firstCol">
      <w:rPr>
        <w:b/>
        <w:bCs/>
      </w:rPr>
    </w:tblStylePr>
    <w:tblStylePr w:type="lastCol">
      <w:rPr>
        <w:b/>
        <w:bCs/>
      </w:r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insideV w:val="single" w:sz="8" w:space="0" w:color="EE9465" w:themeColor="accent2" w:themeTint="BF"/>
      </w:tblBorders>
    </w:tblPr>
    <w:tcPr>
      <w:shd w:val="clear" w:color="auto" w:fill="F9DBCC" w:themeFill="accent2" w:themeFillTint="3F"/>
    </w:tcPr>
    <w:tblStylePr w:type="firstRow">
      <w:rPr>
        <w:b/>
        <w:bCs/>
      </w:rPr>
    </w:tblStylePr>
    <w:tblStylePr w:type="lastRow">
      <w:rPr>
        <w:b/>
        <w:bCs/>
      </w:rPr>
      <w:tblPr/>
      <w:tcPr>
        <w:tcBorders>
          <w:top w:val="single" w:sz="18" w:space="0" w:color="EE9465" w:themeColor="accent2" w:themeTint="BF"/>
        </w:tcBorders>
      </w:tcPr>
    </w:tblStylePr>
    <w:tblStylePr w:type="firstCol">
      <w:rPr>
        <w:b/>
        <w:bCs/>
      </w:rPr>
    </w:tblStylePr>
    <w:tblStylePr w:type="lastCol">
      <w:rPr>
        <w:b/>
        <w:bCs/>
      </w:r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insideV w:val="single" w:sz="8" w:space="0" w:color="2BB73D" w:themeColor="accent3" w:themeTint="BF"/>
      </w:tblBorders>
    </w:tblPr>
    <w:tcPr>
      <w:shd w:val="clear" w:color="auto" w:fill="B3EDBA" w:themeFill="accent3" w:themeFillTint="3F"/>
    </w:tcPr>
    <w:tblStylePr w:type="firstRow">
      <w:rPr>
        <w:b/>
        <w:bCs/>
      </w:rPr>
    </w:tblStylePr>
    <w:tblStylePr w:type="lastRow">
      <w:rPr>
        <w:b/>
        <w:bCs/>
      </w:rPr>
      <w:tblPr/>
      <w:tcPr>
        <w:tcBorders>
          <w:top w:val="single" w:sz="18" w:space="0" w:color="2BB73D" w:themeColor="accent3" w:themeTint="BF"/>
        </w:tcBorders>
      </w:tcPr>
    </w:tblStylePr>
    <w:tblStylePr w:type="firstCol">
      <w:rPr>
        <w:b/>
        <w:bCs/>
      </w:rPr>
    </w:tblStylePr>
    <w:tblStylePr w:type="lastCol">
      <w:rPr>
        <w:b/>
        <w:bCs/>
      </w:r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insideV w:val="single" w:sz="8" w:space="0" w:color="39BEF1" w:themeColor="accent4" w:themeTint="BF"/>
      </w:tblBorders>
    </w:tblPr>
    <w:tcPr>
      <w:shd w:val="clear" w:color="auto" w:fill="BDE9FA" w:themeFill="accent4" w:themeFillTint="3F"/>
    </w:tcPr>
    <w:tblStylePr w:type="firstRow">
      <w:rPr>
        <w:b/>
        <w:bCs/>
      </w:rPr>
    </w:tblStylePr>
    <w:tblStylePr w:type="lastRow">
      <w:rPr>
        <w:b/>
        <w:bCs/>
      </w:rPr>
      <w:tblPr/>
      <w:tcPr>
        <w:tcBorders>
          <w:top w:val="single" w:sz="18" w:space="0" w:color="39BEF1" w:themeColor="accent4" w:themeTint="BF"/>
        </w:tcBorders>
      </w:tcPr>
    </w:tblStylePr>
    <w:tblStylePr w:type="firstCol">
      <w:rPr>
        <w:b/>
        <w:bCs/>
      </w:rPr>
    </w:tblStylePr>
    <w:tblStylePr w:type="lastCol">
      <w:rPr>
        <w:b/>
        <w:bCs/>
      </w:r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insideV w:val="single" w:sz="8" w:space="0" w:color="CE49BF" w:themeColor="accent5" w:themeTint="BF"/>
      </w:tblBorders>
    </w:tblPr>
    <w:tcPr>
      <w:shd w:val="clear" w:color="auto" w:fill="EFC3E9" w:themeFill="accent5" w:themeFillTint="3F"/>
    </w:tcPr>
    <w:tblStylePr w:type="firstRow">
      <w:rPr>
        <w:b/>
        <w:bCs/>
      </w:rPr>
    </w:tblStylePr>
    <w:tblStylePr w:type="lastRow">
      <w:rPr>
        <w:b/>
        <w:bCs/>
      </w:rPr>
      <w:tblPr/>
      <w:tcPr>
        <w:tcBorders>
          <w:top w:val="single" w:sz="18" w:space="0" w:color="CE49BF" w:themeColor="accent5" w:themeTint="BF"/>
        </w:tcBorders>
      </w:tcPr>
    </w:tblStylePr>
    <w:tblStylePr w:type="firstCol">
      <w:rPr>
        <w:b/>
        <w:bCs/>
      </w:rPr>
    </w:tblStylePr>
    <w:tblStylePr w:type="lastCol">
      <w:rPr>
        <w:b/>
        <w:bCs/>
      </w:r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insideV w:val="single" w:sz="8" w:space="0" w:color="71CF50" w:themeColor="accent6" w:themeTint="BF"/>
      </w:tblBorders>
    </w:tblPr>
    <w:tcPr>
      <w:shd w:val="clear" w:color="auto" w:fill="D0EFC5" w:themeFill="accent6" w:themeFillTint="3F"/>
    </w:tcPr>
    <w:tblStylePr w:type="firstRow">
      <w:rPr>
        <w:b/>
        <w:bCs/>
      </w:rPr>
    </w:tblStylePr>
    <w:tblStylePr w:type="lastRow">
      <w:rPr>
        <w:b/>
        <w:bCs/>
      </w:rPr>
      <w:tblPr/>
      <w:tcPr>
        <w:tcBorders>
          <w:top w:val="single" w:sz="18" w:space="0" w:color="71CF50" w:themeColor="accent6" w:themeTint="BF"/>
        </w:tcBorders>
      </w:tcPr>
    </w:tblStylePr>
    <w:tblStylePr w:type="firstCol">
      <w:rPr>
        <w:b/>
        <w:bCs/>
      </w:rPr>
    </w:tblStylePr>
    <w:tblStylePr w:type="lastCol">
      <w:rPr>
        <w:b/>
        <w:bCs/>
      </w:r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cPr>
      <w:shd w:val="clear" w:color="auto" w:fill="B2DEF2" w:themeFill="accent1" w:themeFillTint="3F"/>
    </w:tcPr>
    <w:tblStylePr w:type="firstRow">
      <w:rPr>
        <w:b/>
        <w:bCs/>
        <w:color w:val="000000" w:themeColor="text1"/>
      </w:rPr>
      <w:tblPr/>
      <w:tcPr>
        <w:shd w:val="clear" w:color="auto" w:fill="E0F2FA"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E4F5" w:themeFill="accent1" w:themeFillTint="33"/>
      </w:tcPr>
    </w:tblStylePr>
    <w:tblStylePr w:type="band1Vert">
      <w:tblPr/>
      <w:tcPr>
        <w:shd w:val="clear" w:color="auto" w:fill="64BDE6" w:themeFill="accent1" w:themeFillTint="7F"/>
      </w:tcPr>
    </w:tblStylePr>
    <w:tblStylePr w:type="band1Horz">
      <w:tblPr/>
      <w:tcPr>
        <w:tcBorders>
          <w:insideH w:val="single" w:sz="6" w:space="0" w:color="156082" w:themeColor="accent1"/>
          <w:insideV w:val="single" w:sz="6" w:space="0" w:color="156082" w:themeColor="accent1"/>
        </w:tcBorders>
        <w:shd w:val="clear" w:color="auto" w:fill="64BDE6"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cPr>
      <w:shd w:val="clear" w:color="auto" w:fill="F9DBCC" w:themeFill="accent2" w:themeFillTint="3F"/>
    </w:tcPr>
    <w:tblStylePr w:type="firstRow">
      <w:rPr>
        <w:b/>
        <w:bCs/>
        <w:color w:val="000000" w:themeColor="text1"/>
      </w:rPr>
      <w:tblPr/>
      <w:tcPr>
        <w:shd w:val="clear" w:color="auto" w:fill="FCF0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AE2D5" w:themeFill="accent2" w:themeFillTint="33"/>
      </w:tcPr>
    </w:tblStylePr>
    <w:tblStylePr w:type="band1Vert">
      <w:tblPr/>
      <w:tcPr>
        <w:shd w:val="clear" w:color="auto" w:fill="F4B798" w:themeFill="accent2" w:themeFillTint="7F"/>
      </w:tcPr>
    </w:tblStylePr>
    <w:tblStylePr w:type="band1Horz">
      <w:tblPr/>
      <w:tcPr>
        <w:tcBorders>
          <w:insideH w:val="single" w:sz="6" w:space="0" w:color="E97132" w:themeColor="accent2"/>
          <w:insideV w:val="single" w:sz="6" w:space="0" w:color="E97132" w:themeColor="accent2"/>
        </w:tcBorders>
        <w:shd w:val="clear" w:color="auto" w:fill="F4B798"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cPr>
      <w:shd w:val="clear" w:color="auto" w:fill="B3EDBA" w:themeFill="accent3" w:themeFillTint="3F"/>
    </w:tcPr>
    <w:tblStylePr w:type="firstRow">
      <w:rPr>
        <w:b/>
        <w:bCs/>
        <w:color w:val="000000" w:themeColor="text1"/>
      </w:rPr>
      <w:tblPr/>
      <w:tcPr>
        <w:shd w:val="clear" w:color="auto" w:fill="E0F8E3"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F0C7" w:themeFill="accent3" w:themeFillTint="33"/>
      </w:tcPr>
    </w:tblStylePr>
    <w:tblStylePr w:type="band1Vert">
      <w:tblPr/>
      <w:tcPr>
        <w:shd w:val="clear" w:color="auto" w:fill="66DB75" w:themeFill="accent3" w:themeFillTint="7F"/>
      </w:tcPr>
    </w:tblStylePr>
    <w:tblStylePr w:type="band1Horz">
      <w:tblPr/>
      <w:tcPr>
        <w:tcBorders>
          <w:insideH w:val="single" w:sz="6" w:space="0" w:color="196B24" w:themeColor="accent3"/>
          <w:insideV w:val="single" w:sz="6" w:space="0" w:color="196B24" w:themeColor="accent3"/>
        </w:tcBorders>
        <w:shd w:val="clear" w:color="auto" w:fill="66DB75"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cPr>
      <w:shd w:val="clear" w:color="auto" w:fill="BDE9FA" w:themeFill="accent4" w:themeFillTint="3F"/>
    </w:tcPr>
    <w:tblStylePr w:type="firstRow">
      <w:rPr>
        <w:b/>
        <w:bCs/>
        <w:color w:val="000000" w:themeColor="text1"/>
      </w:rPr>
      <w:tblPr/>
      <w:tcPr>
        <w:shd w:val="clear" w:color="auto" w:fill="E5F6FD"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AEDFB" w:themeFill="accent4" w:themeFillTint="33"/>
      </w:tcPr>
    </w:tblStylePr>
    <w:tblStylePr w:type="band1Vert">
      <w:tblPr/>
      <w:tcPr>
        <w:shd w:val="clear" w:color="auto" w:fill="7BD3F5" w:themeFill="accent4" w:themeFillTint="7F"/>
      </w:tcPr>
    </w:tblStylePr>
    <w:tblStylePr w:type="band1Horz">
      <w:tblPr/>
      <w:tcPr>
        <w:tcBorders>
          <w:insideH w:val="single" w:sz="6" w:space="0" w:color="0F9ED5" w:themeColor="accent4"/>
          <w:insideV w:val="single" w:sz="6" w:space="0" w:color="0F9ED5" w:themeColor="accent4"/>
        </w:tcBorders>
        <w:shd w:val="clear" w:color="auto" w:fill="7BD3F5"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cPr>
      <w:shd w:val="clear" w:color="auto" w:fill="EFC3E9" w:themeFill="accent5" w:themeFillTint="3F"/>
    </w:tcPr>
    <w:tblStylePr w:type="firstRow">
      <w:rPr>
        <w:b/>
        <w:bCs/>
        <w:color w:val="000000" w:themeColor="text1"/>
      </w:rPr>
      <w:tblPr/>
      <w:tcPr>
        <w:shd w:val="clear" w:color="auto" w:fill="F8E7F6"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CEED" w:themeFill="accent5" w:themeFillTint="33"/>
      </w:tcPr>
    </w:tblStylePr>
    <w:tblStylePr w:type="band1Vert">
      <w:tblPr/>
      <w:tcPr>
        <w:shd w:val="clear" w:color="auto" w:fill="DE86D4" w:themeFill="accent5" w:themeFillTint="7F"/>
      </w:tcPr>
    </w:tblStylePr>
    <w:tblStylePr w:type="band1Horz">
      <w:tblPr/>
      <w:tcPr>
        <w:tcBorders>
          <w:insideH w:val="single" w:sz="6" w:space="0" w:color="A02B93" w:themeColor="accent5"/>
          <w:insideV w:val="single" w:sz="6" w:space="0" w:color="A02B93" w:themeColor="accent5"/>
        </w:tcBorders>
        <w:shd w:val="clear" w:color="auto" w:fill="DE86D4"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cPr>
      <w:shd w:val="clear" w:color="auto" w:fill="D0EFC5" w:themeFill="accent6" w:themeFillTint="3F"/>
    </w:tcPr>
    <w:tblStylePr w:type="firstRow">
      <w:rPr>
        <w:b/>
        <w:bCs/>
        <w:color w:val="000000" w:themeColor="text1"/>
      </w:rPr>
      <w:tblPr/>
      <w:tcPr>
        <w:shd w:val="clear" w:color="auto" w:fill="ECF8E8"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F2D0" w:themeFill="accent6" w:themeFillTint="33"/>
      </w:tcPr>
    </w:tblStylePr>
    <w:tblStylePr w:type="band1Vert">
      <w:tblPr/>
      <w:tcPr>
        <w:shd w:val="clear" w:color="auto" w:fill="A0DF8A" w:themeFill="accent6" w:themeFillTint="7F"/>
      </w:tcPr>
    </w:tblStylePr>
    <w:tblStylePr w:type="band1Horz">
      <w:tblPr/>
      <w:tcPr>
        <w:tcBorders>
          <w:insideH w:val="single" w:sz="6" w:space="0" w:color="4EA72E" w:themeColor="accent6"/>
          <w:insideV w:val="single" w:sz="6" w:space="0" w:color="4EA72E" w:themeColor="accent6"/>
        </w:tcBorders>
        <w:shd w:val="clear" w:color="auto" w:fill="A0DF8A"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2DEF2"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56082"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56082"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4BDE6"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4BDE6"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9DBCC"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97132"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97132"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4B7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4B798"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3EDBA"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96B24"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96B24"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6DB75"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6DB75"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DE9FA"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F9ED5"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F9ED5"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7BD3F5"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7BD3F5"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C3E9"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02B93"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02B93"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E86D4"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E86D4"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EFC5"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EA72E"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EA72E"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0DF8A"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0DF8A"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156082"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A2F4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F476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F4761" w:themeFill="accent1" w:themeFillShade="BF"/>
      </w:tcPr>
    </w:tblStylePr>
    <w:tblStylePr w:type="band1Vert">
      <w:tblPr/>
      <w:tcPr>
        <w:tcBorders>
          <w:top w:val="nil"/>
          <w:left w:val="nil"/>
          <w:bottom w:val="nil"/>
          <w:right w:val="nil"/>
          <w:insideH w:val="nil"/>
          <w:insideV w:val="nil"/>
        </w:tcBorders>
        <w:shd w:val="clear" w:color="auto" w:fill="0F4761" w:themeFill="accent1" w:themeFillShade="BF"/>
      </w:tcPr>
    </w:tblStylePr>
    <w:tblStylePr w:type="band1Horz">
      <w:tblPr/>
      <w:tcPr>
        <w:tcBorders>
          <w:top w:val="nil"/>
          <w:left w:val="nil"/>
          <w:bottom w:val="nil"/>
          <w:right w:val="nil"/>
          <w:insideH w:val="nil"/>
          <w:insideV w:val="nil"/>
        </w:tcBorders>
        <w:shd w:val="clear" w:color="auto" w:fill="0F476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E97132"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340D"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BF4E1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BF4E14" w:themeFill="accent2" w:themeFillShade="BF"/>
      </w:tcPr>
    </w:tblStylePr>
    <w:tblStylePr w:type="band1Vert">
      <w:tblPr/>
      <w:tcPr>
        <w:tcBorders>
          <w:top w:val="nil"/>
          <w:left w:val="nil"/>
          <w:bottom w:val="nil"/>
          <w:right w:val="nil"/>
          <w:insideH w:val="nil"/>
          <w:insideV w:val="nil"/>
        </w:tcBorders>
        <w:shd w:val="clear" w:color="auto" w:fill="BF4E14" w:themeFill="accent2" w:themeFillShade="BF"/>
      </w:tcPr>
    </w:tblStylePr>
    <w:tblStylePr w:type="band1Horz">
      <w:tblPr/>
      <w:tcPr>
        <w:tcBorders>
          <w:top w:val="nil"/>
          <w:left w:val="nil"/>
          <w:bottom w:val="nil"/>
          <w:right w:val="nil"/>
          <w:insideH w:val="nil"/>
          <w:insideV w:val="nil"/>
        </w:tcBorders>
        <w:shd w:val="clear" w:color="auto" w:fill="BF4E1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196B24"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C3511"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124F1A"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124F1A" w:themeFill="accent3" w:themeFillShade="BF"/>
      </w:tcPr>
    </w:tblStylePr>
    <w:tblStylePr w:type="band1Vert">
      <w:tblPr/>
      <w:tcPr>
        <w:tcBorders>
          <w:top w:val="nil"/>
          <w:left w:val="nil"/>
          <w:bottom w:val="nil"/>
          <w:right w:val="nil"/>
          <w:insideH w:val="nil"/>
          <w:insideV w:val="nil"/>
        </w:tcBorders>
        <w:shd w:val="clear" w:color="auto" w:fill="124F1A" w:themeFill="accent3" w:themeFillShade="BF"/>
      </w:tcPr>
    </w:tblStylePr>
    <w:tblStylePr w:type="band1Horz">
      <w:tblPr/>
      <w:tcPr>
        <w:tcBorders>
          <w:top w:val="nil"/>
          <w:left w:val="nil"/>
          <w:bottom w:val="nil"/>
          <w:right w:val="nil"/>
          <w:insideH w:val="nil"/>
          <w:insideV w:val="nil"/>
        </w:tcBorders>
        <w:shd w:val="clear" w:color="auto" w:fill="124F1A"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0F9ED5"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74E69"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0B769F"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0B769F" w:themeFill="accent4" w:themeFillShade="BF"/>
      </w:tcPr>
    </w:tblStylePr>
    <w:tblStylePr w:type="band1Vert">
      <w:tblPr/>
      <w:tcPr>
        <w:tcBorders>
          <w:top w:val="nil"/>
          <w:left w:val="nil"/>
          <w:bottom w:val="nil"/>
          <w:right w:val="nil"/>
          <w:insideH w:val="nil"/>
          <w:insideV w:val="nil"/>
        </w:tcBorders>
        <w:shd w:val="clear" w:color="auto" w:fill="0B769F" w:themeFill="accent4" w:themeFillShade="BF"/>
      </w:tcPr>
    </w:tblStylePr>
    <w:tblStylePr w:type="band1Horz">
      <w:tblPr/>
      <w:tcPr>
        <w:tcBorders>
          <w:top w:val="nil"/>
          <w:left w:val="nil"/>
          <w:bottom w:val="nil"/>
          <w:right w:val="nil"/>
          <w:insideH w:val="nil"/>
          <w:insideV w:val="nil"/>
        </w:tcBorders>
        <w:shd w:val="clear" w:color="auto" w:fill="0B769F"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A02B93"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F1548"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77206D"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77206D" w:themeFill="accent5" w:themeFillShade="BF"/>
      </w:tcPr>
    </w:tblStylePr>
    <w:tblStylePr w:type="band1Vert">
      <w:tblPr/>
      <w:tcPr>
        <w:tcBorders>
          <w:top w:val="nil"/>
          <w:left w:val="nil"/>
          <w:bottom w:val="nil"/>
          <w:right w:val="nil"/>
          <w:insideH w:val="nil"/>
          <w:insideV w:val="nil"/>
        </w:tcBorders>
        <w:shd w:val="clear" w:color="auto" w:fill="77206D" w:themeFill="accent5" w:themeFillShade="BF"/>
      </w:tcPr>
    </w:tblStylePr>
    <w:tblStylePr w:type="band1Horz">
      <w:tblPr/>
      <w:tcPr>
        <w:tcBorders>
          <w:top w:val="nil"/>
          <w:left w:val="nil"/>
          <w:bottom w:val="nil"/>
          <w:right w:val="nil"/>
          <w:insideH w:val="nil"/>
          <w:insideV w:val="nil"/>
        </w:tcBorders>
        <w:shd w:val="clear" w:color="auto" w:fill="77206D"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4EA72E"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5317"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A7C22"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A7C22" w:themeFill="accent6" w:themeFillShade="BF"/>
      </w:tcPr>
    </w:tblStylePr>
    <w:tblStylePr w:type="band1Vert">
      <w:tblPr/>
      <w:tcPr>
        <w:tcBorders>
          <w:top w:val="nil"/>
          <w:left w:val="nil"/>
          <w:bottom w:val="nil"/>
          <w:right w:val="nil"/>
          <w:insideH w:val="nil"/>
          <w:insideV w:val="nil"/>
        </w:tcBorders>
        <w:shd w:val="clear" w:color="auto" w:fill="3A7C22" w:themeFill="accent6" w:themeFillShade="BF"/>
      </w:tcPr>
    </w:tblStylePr>
    <w:tblStylePr w:type="band1Horz">
      <w:tblPr/>
      <w:tcPr>
        <w:tcBorders>
          <w:top w:val="nil"/>
          <w:left w:val="nil"/>
          <w:bottom w:val="nil"/>
          <w:right w:val="nil"/>
          <w:insideH w:val="nil"/>
          <w:insideV w:val="nil"/>
        </w:tcBorders>
        <w:shd w:val="clear" w:color="auto" w:fill="3A7C22"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156082" w:themeColor="accent1"/>
        <w:bottom w:val="single" w:sz="4" w:space="0" w:color="156082" w:themeColor="accent1"/>
        <w:right w:val="single" w:sz="4" w:space="0" w:color="156082" w:themeColor="accent1"/>
        <w:insideH w:val="single" w:sz="4" w:space="0" w:color="FFFFFF" w:themeColor="background1"/>
        <w:insideV w:val="single" w:sz="4" w:space="0" w:color="FFFFFF" w:themeColor="background1"/>
      </w:tblBorders>
    </w:tblPr>
    <w:tcPr>
      <w:shd w:val="clear" w:color="auto" w:fill="E0F2FA" w:themeFill="accen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C394D" w:themeFill="accent1" w:themeFillShade="99"/>
      </w:tcPr>
    </w:tblStylePr>
    <w:tblStylePr w:type="firstCol">
      <w:rPr>
        <w:color w:val="FFFFFF" w:themeColor="background1"/>
      </w:rPr>
      <w:tblPr/>
      <w:tcPr>
        <w:tcBorders>
          <w:top w:val="nil"/>
          <w:left w:val="nil"/>
          <w:bottom w:val="nil"/>
          <w:right w:val="nil"/>
          <w:insideH w:val="single" w:sz="4" w:space="0" w:color="0C394D" w:themeColor="accent1" w:themeShade="99"/>
          <w:insideV w:val="nil"/>
        </w:tcBorders>
        <w:shd w:val="clear" w:color="auto" w:fill="0C394D"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C394D" w:themeFill="accent1" w:themeFillShade="99"/>
      </w:tcPr>
    </w:tblStylePr>
    <w:tblStylePr w:type="band1Vert">
      <w:tblPr/>
      <w:tcPr>
        <w:shd w:val="clear" w:color="auto" w:fill="83CAEB" w:themeFill="accent1" w:themeFillTint="66"/>
      </w:tcPr>
    </w:tblStylePr>
    <w:tblStylePr w:type="band1Horz">
      <w:tblPr/>
      <w:tcPr>
        <w:shd w:val="clear" w:color="auto" w:fill="64BDE6"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E97132" w:themeColor="accent2"/>
        <w:bottom w:val="single" w:sz="4" w:space="0" w:color="E97132" w:themeColor="accent2"/>
        <w:right w:val="single" w:sz="4" w:space="0" w:color="E97132" w:themeColor="accent2"/>
        <w:insideH w:val="single" w:sz="4" w:space="0" w:color="FFFFFF" w:themeColor="background1"/>
        <w:insideV w:val="single" w:sz="4" w:space="0" w:color="FFFFFF" w:themeColor="background1"/>
      </w:tblBorders>
    </w:tblPr>
    <w:tcPr>
      <w:shd w:val="clear" w:color="auto" w:fill="FCF0EA" w:themeFill="accent2"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3F10" w:themeFill="accent2" w:themeFillShade="99"/>
      </w:tcPr>
    </w:tblStylePr>
    <w:tblStylePr w:type="firstCol">
      <w:rPr>
        <w:color w:val="FFFFFF" w:themeColor="background1"/>
      </w:rPr>
      <w:tblPr/>
      <w:tcPr>
        <w:tcBorders>
          <w:top w:val="nil"/>
          <w:left w:val="nil"/>
          <w:bottom w:val="nil"/>
          <w:right w:val="nil"/>
          <w:insideH w:val="single" w:sz="4" w:space="0" w:color="993F10" w:themeColor="accent2" w:themeShade="99"/>
          <w:insideV w:val="nil"/>
        </w:tcBorders>
        <w:shd w:val="clear" w:color="auto" w:fill="993F1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93F10" w:themeFill="accent2" w:themeFillShade="99"/>
      </w:tcPr>
    </w:tblStylePr>
    <w:tblStylePr w:type="band1Vert">
      <w:tblPr/>
      <w:tcPr>
        <w:shd w:val="clear" w:color="auto" w:fill="F6C5AC" w:themeFill="accent2" w:themeFillTint="66"/>
      </w:tcPr>
    </w:tblStylePr>
    <w:tblStylePr w:type="band1Horz">
      <w:tblPr/>
      <w:tcPr>
        <w:shd w:val="clear" w:color="auto" w:fill="F4B798"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0F9ED5" w:themeColor="accent4"/>
        <w:left w:val="single" w:sz="4" w:space="0" w:color="196B24" w:themeColor="accent3"/>
        <w:bottom w:val="single" w:sz="4" w:space="0" w:color="196B24" w:themeColor="accent3"/>
        <w:right w:val="single" w:sz="4" w:space="0" w:color="196B24" w:themeColor="accent3"/>
        <w:insideH w:val="single" w:sz="4" w:space="0" w:color="FFFFFF" w:themeColor="background1"/>
        <w:insideV w:val="single" w:sz="4" w:space="0" w:color="FFFFFF" w:themeColor="background1"/>
      </w:tblBorders>
    </w:tblPr>
    <w:tcPr>
      <w:shd w:val="clear" w:color="auto" w:fill="E0F8E3" w:themeFill="accent3" w:themeFillTint="19"/>
    </w:tcPr>
    <w:tblStylePr w:type="firstRow">
      <w:rPr>
        <w:b/>
        <w:bCs/>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F4015" w:themeFill="accent3" w:themeFillShade="99"/>
      </w:tcPr>
    </w:tblStylePr>
    <w:tblStylePr w:type="firstCol">
      <w:rPr>
        <w:color w:val="FFFFFF" w:themeColor="background1"/>
      </w:rPr>
      <w:tblPr/>
      <w:tcPr>
        <w:tcBorders>
          <w:top w:val="nil"/>
          <w:left w:val="nil"/>
          <w:bottom w:val="nil"/>
          <w:right w:val="nil"/>
          <w:insideH w:val="single" w:sz="4" w:space="0" w:color="0F4015" w:themeColor="accent3" w:themeShade="99"/>
          <w:insideV w:val="nil"/>
        </w:tcBorders>
        <w:shd w:val="clear" w:color="auto" w:fill="0F401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0F4015" w:themeFill="accent3" w:themeFillShade="99"/>
      </w:tcPr>
    </w:tblStylePr>
    <w:tblStylePr w:type="band1Vert">
      <w:tblPr/>
      <w:tcPr>
        <w:shd w:val="clear" w:color="auto" w:fill="84E290" w:themeFill="accent3" w:themeFillTint="66"/>
      </w:tcPr>
    </w:tblStylePr>
    <w:tblStylePr w:type="band1Horz">
      <w:tblPr/>
      <w:tcPr>
        <w:shd w:val="clear" w:color="auto" w:fill="66DB75"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196B24" w:themeColor="accent3"/>
        <w:left w:val="single" w:sz="4" w:space="0" w:color="0F9ED5" w:themeColor="accent4"/>
        <w:bottom w:val="single" w:sz="4" w:space="0" w:color="0F9ED5" w:themeColor="accent4"/>
        <w:right w:val="single" w:sz="4" w:space="0" w:color="0F9ED5" w:themeColor="accent4"/>
        <w:insideH w:val="single" w:sz="4" w:space="0" w:color="FFFFFF" w:themeColor="background1"/>
        <w:insideV w:val="single" w:sz="4" w:space="0" w:color="FFFFFF" w:themeColor="background1"/>
      </w:tblBorders>
    </w:tblPr>
    <w:tcPr>
      <w:shd w:val="clear" w:color="auto" w:fill="E5F6FD" w:themeFill="accent4" w:themeFillTint="19"/>
    </w:tcPr>
    <w:tblStylePr w:type="firstRow">
      <w:rPr>
        <w:b/>
        <w:bCs/>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95E7F" w:themeFill="accent4" w:themeFillShade="99"/>
      </w:tcPr>
    </w:tblStylePr>
    <w:tblStylePr w:type="firstCol">
      <w:rPr>
        <w:color w:val="FFFFFF" w:themeColor="background1"/>
      </w:rPr>
      <w:tblPr/>
      <w:tcPr>
        <w:tcBorders>
          <w:top w:val="nil"/>
          <w:left w:val="nil"/>
          <w:bottom w:val="nil"/>
          <w:right w:val="nil"/>
          <w:insideH w:val="single" w:sz="4" w:space="0" w:color="095E7F" w:themeColor="accent4" w:themeShade="99"/>
          <w:insideV w:val="nil"/>
        </w:tcBorders>
        <w:shd w:val="clear" w:color="auto" w:fill="095E7F"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095E7F" w:themeFill="accent4" w:themeFillShade="99"/>
      </w:tcPr>
    </w:tblStylePr>
    <w:tblStylePr w:type="band1Vert">
      <w:tblPr/>
      <w:tcPr>
        <w:shd w:val="clear" w:color="auto" w:fill="95DCF7" w:themeFill="accent4" w:themeFillTint="66"/>
      </w:tcPr>
    </w:tblStylePr>
    <w:tblStylePr w:type="band1Horz">
      <w:tblPr/>
      <w:tcPr>
        <w:shd w:val="clear" w:color="auto" w:fill="7BD3F5"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4EA72E" w:themeColor="accent6"/>
        <w:left w:val="single" w:sz="4" w:space="0" w:color="A02B93" w:themeColor="accent5"/>
        <w:bottom w:val="single" w:sz="4" w:space="0" w:color="A02B93" w:themeColor="accent5"/>
        <w:right w:val="single" w:sz="4" w:space="0" w:color="A02B93" w:themeColor="accent5"/>
        <w:insideH w:val="single" w:sz="4" w:space="0" w:color="FFFFFF" w:themeColor="background1"/>
        <w:insideV w:val="single" w:sz="4" w:space="0" w:color="FFFFFF" w:themeColor="background1"/>
      </w:tblBorders>
    </w:tblPr>
    <w:tcPr>
      <w:shd w:val="clear" w:color="auto" w:fill="F8E7F6" w:themeFill="accent5" w:themeFillTint="19"/>
    </w:tcPr>
    <w:tblStylePr w:type="firstRow">
      <w:rPr>
        <w:b/>
        <w:bCs/>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F1957" w:themeFill="accent5" w:themeFillShade="99"/>
      </w:tcPr>
    </w:tblStylePr>
    <w:tblStylePr w:type="firstCol">
      <w:rPr>
        <w:color w:val="FFFFFF" w:themeColor="background1"/>
      </w:rPr>
      <w:tblPr/>
      <w:tcPr>
        <w:tcBorders>
          <w:top w:val="nil"/>
          <w:left w:val="nil"/>
          <w:bottom w:val="nil"/>
          <w:right w:val="nil"/>
          <w:insideH w:val="single" w:sz="4" w:space="0" w:color="5F1957" w:themeColor="accent5" w:themeShade="99"/>
          <w:insideV w:val="nil"/>
        </w:tcBorders>
        <w:shd w:val="clear" w:color="auto" w:fill="5F1957"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5F1957" w:themeFill="accent5" w:themeFillShade="99"/>
      </w:tcPr>
    </w:tblStylePr>
    <w:tblStylePr w:type="band1Vert">
      <w:tblPr/>
      <w:tcPr>
        <w:shd w:val="clear" w:color="auto" w:fill="E59EDC" w:themeFill="accent5" w:themeFillTint="66"/>
      </w:tcPr>
    </w:tblStylePr>
    <w:tblStylePr w:type="band1Horz">
      <w:tblPr/>
      <w:tcPr>
        <w:shd w:val="clear" w:color="auto" w:fill="DE86D4"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A02B93" w:themeColor="accent5"/>
        <w:left w:val="single" w:sz="4" w:space="0" w:color="4EA72E" w:themeColor="accent6"/>
        <w:bottom w:val="single" w:sz="4" w:space="0" w:color="4EA72E" w:themeColor="accent6"/>
        <w:right w:val="single" w:sz="4" w:space="0" w:color="4EA72E" w:themeColor="accent6"/>
        <w:insideH w:val="single" w:sz="4" w:space="0" w:color="FFFFFF" w:themeColor="background1"/>
        <w:insideV w:val="single" w:sz="4" w:space="0" w:color="FFFFFF" w:themeColor="background1"/>
      </w:tblBorders>
    </w:tblPr>
    <w:tcPr>
      <w:shd w:val="clear" w:color="auto" w:fill="ECF8E8" w:themeFill="accent6" w:themeFillTint="19"/>
    </w:tcPr>
    <w:tblStylePr w:type="firstRow">
      <w:rPr>
        <w:b/>
        <w:bCs/>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641B" w:themeFill="accent6" w:themeFillShade="99"/>
      </w:tcPr>
    </w:tblStylePr>
    <w:tblStylePr w:type="firstCol">
      <w:rPr>
        <w:color w:val="FFFFFF" w:themeColor="background1"/>
      </w:rPr>
      <w:tblPr/>
      <w:tcPr>
        <w:tcBorders>
          <w:top w:val="nil"/>
          <w:left w:val="nil"/>
          <w:bottom w:val="nil"/>
          <w:right w:val="nil"/>
          <w:insideH w:val="single" w:sz="4" w:space="0" w:color="2E641B" w:themeColor="accent6" w:themeShade="99"/>
          <w:insideV w:val="nil"/>
        </w:tcBorders>
        <w:shd w:val="clear" w:color="auto" w:fill="2E641B"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641B" w:themeFill="accent6" w:themeFillShade="99"/>
      </w:tcPr>
    </w:tblStylePr>
    <w:tblStylePr w:type="band1Vert">
      <w:tblPr/>
      <w:tcPr>
        <w:shd w:val="clear" w:color="auto" w:fill="B3E5A1" w:themeFill="accent6" w:themeFillTint="66"/>
      </w:tcPr>
    </w:tblStylePr>
    <w:tblStylePr w:type="band1Horz">
      <w:tblPr/>
      <w:tcPr>
        <w:shd w:val="clear" w:color="auto" w:fill="A0DF8A"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0F2FA" w:themeFill="accen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2DEF2" w:themeFill="accent1" w:themeFillTint="3F"/>
      </w:tcPr>
    </w:tblStylePr>
    <w:tblStylePr w:type="band1Horz">
      <w:tblPr/>
      <w:tcPr>
        <w:shd w:val="clear" w:color="auto" w:fill="C1E4F5"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CF0EA" w:themeFill="accent2"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9DBCC" w:themeFill="accent2" w:themeFillTint="3F"/>
      </w:tcPr>
    </w:tblStylePr>
    <w:tblStylePr w:type="band1Horz">
      <w:tblPr/>
      <w:tcPr>
        <w:shd w:val="clear" w:color="auto" w:fill="FAE2D5"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E0F8E3" w:themeFill="accent3" w:themeFillTint="19"/>
    </w:tcPr>
    <w:tblStylePr w:type="firstRow">
      <w:rPr>
        <w:b/>
        <w:bCs/>
        <w:color w:val="FFFFFF" w:themeColor="background1"/>
      </w:rPr>
      <w:tblPr/>
      <w:tcPr>
        <w:tcBorders>
          <w:bottom w:val="single" w:sz="12" w:space="0" w:color="FFFFFF" w:themeColor="background1"/>
        </w:tcBorders>
        <w:shd w:val="clear" w:color="auto" w:fill="0C7EAA" w:themeFill="accent4" w:themeFillShade="CC"/>
      </w:tcPr>
    </w:tblStylePr>
    <w:tblStylePr w:type="lastRow">
      <w:rPr>
        <w:b/>
        <w:bCs/>
        <w:color w:val="0C7EAA"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3EDBA" w:themeFill="accent3" w:themeFillTint="3F"/>
      </w:tcPr>
    </w:tblStylePr>
    <w:tblStylePr w:type="band1Horz">
      <w:tblPr/>
      <w:tcPr>
        <w:shd w:val="clear" w:color="auto" w:fill="C1F0C7"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E5F6FD" w:themeFill="accent4" w:themeFillTint="19"/>
    </w:tcPr>
    <w:tblStylePr w:type="firstRow">
      <w:rPr>
        <w:b/>
        <w:bCs/>
        <w:color w:val="FFFFFF" w:themeColor="background1"/>
      </w:rPr>
      <w:tblPr/>
      <w:tcPr>
        <w:tcBorders>
          <w:bottom w:val="single" w:sz="12" w:space="0" w:color="FFFFFF" w:themeColor="background1"/>
        </w:tcBorders>
        <w:shd w:val="clear" w:color="auto" w:fill="14551C" w:themeFill="accent3" w:themeFillShade="CC"/>
      </w:tcPr>
    </w:tblStylePr>
    <w:tblStylePr w:type="lastRow">
      <w:rPr>
        <w:b/>
        <w:bCs/>
        <w:color w:val="14551C"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DE9FA" w:themeFill="accent4" w:themeFillTint="3F"/>
      </w:tcPr>
    </w:tblStylePr>
    <w:tblStylePr w:type="band1Horz">
      <w:tblPr/>
      <w:tcPr>
        <w:shd w:val="clear" w:color="auto" w:fill="CAEDFB"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F8E7F6" w:themeFill="accent5" w:themeFillTint="19"/>
    </w:tcPr>
    <w:tblStylePr w:type="firstRow">
      <w:rPr>
        <w:b/>
        <w:bCs/>
        <w:color w:val="FFFFFF" w:themeColor="background1"/>
      </w:rPr>
      <w:tblPr/>
      <w:tcPr>
        <w:tcBorders>
          <w:bottom w:val="single" w:sz="12" w:space="0" w:color="FFFFFF" w:themeColor="background1"/>
        </w:tcBorders>
        <w:shd w:val="clear" w:color="auto" w:fill="3E8524" w:themeFill="accent6" w:themeFillShade="CC"/>
      </w:tcPr>
    </w:tblStylePr>
    <w:tblStylePr w:type="lastRow">
      <w:rPr>
        <w:b/>
        <w:bCs/>
        <w:color w:val="3E8524"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C3E9" w:themeFill="accent5" w:themeFillTint="3F"/>
      </w:tcPr>
    </w:tblStylePr>
    <w:tblStylePr w:type="band1Horz">
      <w:tblPr/>
      <w:tcPr>
        <w:shd w:val="clear" w:color="auto" w:fill="F2CEED"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ECF8E8" w:themeFill="accent6" w:themeFillTint="19"/>
    </w:tcPr>
    <w:tblStylePr w:type="firstRow">
      <w:rPr>
        <w:b/>
        <w:bCs/>
        <w:color w:val="FFFFFF" w:themeColor="background1"/>
      </w:rPr>
      <w:tblPr/>
      <w:tcPr>
        <w:tcBorders>
          <w:bottom w:val="single" w:sz="12" w:space="0" w:color="FFFFFF" w:themeColor="background1"/>
        </w:tcBorders>
        <w:shd w:val="clear" w:color="auto" w:fill="7F2275" w:themeFill="accent5" w:themeFillShade="CC"/>
      </w:tcPr>
    </w:tblStylePr>
    <w:tblStylePr w:type="lastRow">
      <w:rPr>
        <w:b/>
        <w:bCs/>
        <w:color w:val="7F227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EFC5" w:themeFill="accent6" w:themeFillTint="3F"/>
      </w:tcPr>
    </w:tblStylePr>
    <w:tblStylePr w:type="band1Horz">
      <w:tblPr/>
      <w:tcPr>
        <w:shd w:val="clear" w:color="auto" w:fill="D9F2D0"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E4F5" w:themeFill="accent1" w:themeFillTint="33"/>
    </w:tcPr>
    <w:tblStylePr w:type="firstRow">
      <w:rPr>
        <w:b/>
        <w:bCs/>
      </w:rPr>
      <w:tblPr/>
      <w:tcPr>
        <w:shd w:val="clear" w:color="auto" w:fill="83CAEB" w:themeFill="accent1" w:themeFillTint="66"/>
      </w:tcPr>
    </w:tblStylePr>
    <w:tblStylePr w:type="lastRow">
      <w:rPr>
        <w:b/>
        <w:bCs/>
        <w:color w:val="000000" w:themeColor="text1"/>
      </w:rPr>
      <w:tblPr/>
      <w:tcPr>
        <w:shd w:val="clear" w:color="auto" w:fill="83CAEB" w:themeFill="accent1" w:themeFillTint="66"/>
      </w:tcPr>
    </w:tblStylePr>
    <w:tblStylePr w:type="firstCol">
      <w:rPr>
        <w:color w:val="FFFFFF" w:themeColor="background1"/>
      </w:rPr>
      <w:tblPr/>
      <w:tcPr>
        <w:shd w:val="clear" w:color="auto" w:fill="0F4761" w:themeFill="accent1" w:themeFillShade="BF"/>
      </w:tcPr>
    </w:tblStylePr>
    <w:tblStylePr w:type="lastCol">
      <w:rPr>
        <w:color w:val="FFFFFF" w:themeColor="background1"/>
      </w:rPr>
      <w:tblPr/>
      <w:tcPr>
        <w:shd w:val="clear" w:color="auto" w:fill="0F4761" w:themeFill="accent1" w:themeFillShade="BF"/>
      </w:tc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AE2D5" w:themeFill="accent2" w:themeFillTint="33"/>
    </w:tcPr>
    <w:tblStylePr w:type="firstRow">
      <w:rPr>
        <w:b/>
        <w:bCs/>
      </w:rPr>
      <w:tblPr/>
      <w:tcPr>
        <w:shd w:val="clear" w:color="auto" w:fill="F6C5AC" w:themeFill="accent2" w:themeFillTint="66"/>
      </w:tcPr>
    </w:tblStylePr>
    <w:tblStylePr w:type="lastRow">
      <w:rPr>
        <w:b/>
        <w:bCs/>
        <w:color w:val="000000" w:themeColor="text1"/>
      </w:rPr>
      <w:tblPr/>
      <w:tcPr>
        <w:shd w:val="clear" w:color="auto" w:fill="F6C5AC" w:themeFill="accent2" w:themeFillTint="66"/>
      </w:tcPr>
    </w:tblStylePr>
    <w:tblStylePr w:type="firstCol">
      <w:rPr>
        <w:color w:val="FFFFFF" w:themeColor="background1"/>
      </w:rPr>
      <w:tblPr/>
      <w:tcPr>
        <w:shd w:val="clear" w:color="auto" w:fill="BF4E14" w:themeFill="accent2" w:themeFillShade="BF"/>
      </w:tcPr>
    </w:tblStylePr>
    <w:tblStylePr w:type="lastCol">
      <w:rPr>
        <w:color w:val="FFFFFF" w:themeColor="background1"/>
      </w:rPr>
      <w:tblPr/>
      <w:tcPr>
        <w:shd w:val="clear" w:color="auto" w:fill="BF4E14" w:themeFill="accent2" w:themeFillShade="BF"/>
      </w:tc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F0C7" w:themeFill="accent3" w:themeFillTint="33"/>
    </w:tcPr>
    <w:tblStylePr w:type="firstRow">
      <w:rPr>
        <w:b/>
        <w:bCs/>
      </w:rPr>
      <w:tblPr/>
      <w:tcPr>
        <w:shd w:val="clear" w:color="auto" w:fill="84E290" w:themeFill="accent3" w:themeFillTint="66"/>
      </w:tcPr>
    </w:tblStylePr>
    <w:tblStylePr w:type="lastRow">
      <w:rPr>
        <w:b/>
        <w:bCs/>
        <w:color w:val="000000" w:themeColor="text1"/>
      </w:rPr>
      <w:tblPr/>
      <w:tcPr>
        <w:shd w:val="clear" w:color="auto" w:fill="84E290" w:themeFill="accent3" w:themeFillTint="66"/>
      </w:tcPr>
    </w:tblStylePr>
    <w:tblStylePr w:type="firstCol">
      <w:rPr>
        <w:color w:val="FFFFFF" w:themeColor="background1"/>
      </w:rPr>
      <w:tblPr/>
      <w:tcPr>
        <w:shd w:val="clear" w:color="auto" w:fill="124F1A" w:themeFill="accent3" w:themeFillShade="BF"/>
      </w:tcPr>
    </w:tblStylePr>
    <w:tblStylePr w:type="lastCol">
      <w:rPr>
        <w:color w:val="FFFFFF" w:themeColor="background1"/>
      </w:rPr>
      <w:tblPr/>
      <w:tcPr>
        <w:shd w:val="clear" w:color="auto" w:fill="124F1A" w:themeFill="accent3" w:themeFillShade="BF"/>
      </w:tc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AEDFB" w:themeFill="accent4" w:themeFillTint="33"/>
    </w:tcPr>
    <w:tblStylePr w:type="firstRow">
      <w:rPr>
        <w:b/>
        <w:bCs/>
      </w:rPr>
      <w:tblPr/>
      <w:tcPr>
        <w:shd w:val="clear" w:color="auto" w:fill="95DCF7" w:themeFill="accent4" w:themeFillTint="66"/>
      </w:tcPr>
    </w:tblStylePr>
    <w:tblStylePr w:type="lastRow">
      <w:rPr>
        <w:b/>
        <w:bCs/>
        <w:color w:val="000000" w:themeColor="text1"/>
      </w:rPr>
      <w:tblPr/>
      <w:tcPr>
        <w:shd w:val="clear" w:color="auto" w:fill="95DCF7" w:themeFill="accent4" w:themeFillTint="66"/>
      </w:tcPr>
    </w:tblStylePr>
    <w:tblStylePr w:type="firstCol">
      <w:rPr>
        <w:color w:val="FFFFFF" w:themeColor="background1"/>
      </w:rPr>
      <w:tblPr/>
      <w:tcPr>
        <w:shd w:val="clear" w:color="auto" w:fill="0B769F" w:themeFill="accent4" w:themeFillShade="BF"/>
      </w:tcPr>
    </w:tblStylePr>
    <w:tblStylePr w:type="lastCol">
      <w:rPr>
        <w:color w:val="FFFFFF" w:themeColor="background1"/>
      </w:rPr>
      <w:tblPr/>
      <w:tcPr>
        <w:shd w:val="clear" w:color="auto" w:fill="0B769F" w:themeFill="accent4" w:themeFillShade="BF"/>
      </w:tc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CEED" w:themeFill="accent5" w:themeFillTint="33"/>
    </w:tcPr>
    <w:tblStylePr w:type="firstRow">
      <w:rPr>
        <w:b/>
        <w:bCs/>
      </w:rPr>
      <w:tblPr/>
      <w:tcPr>
        <w:shd w:val="clear" w:color="auto" w:fill="E59EDC" w:themeFill="accent5" w:themeFillTint="66"/>
      </w:tcPr>
    </w:tblStylePr>
    <w:tblStylePr w:type="lastRow">
      <w:rPr>
        <w:b/>
        <w:bCs/>
        <w:color w:val="000000" w:themeColor="text1"/>
      </w:rPr>
      <w:tblPr/>
      <w:tcPr>
        <w:shd w:val="clear" w:color="auto" w:fill="E59EDC" w:themeFill="accent5" w:themeFillTint="66"/>
      </w:tcPr>
    </w:tblStylePr>
    <w:tblStylePr w:type="firstCol">
      <w:rPr>
        <w:color w:val="FFFFFF" w:themeColor="background1"/>
      </w:rPr>
      <w:tblPr/>
      <w:tcPr>
        <w:shd w:val="clear" w:color="auto" w:fill="77206D" w:themeFill="accent5" w:themeFillShade="BF"/>
      </w:tcPr>
    </w:tblStylePr>
    <w:tblStylePr w:type="lastCol">
      <w:rPr>
        <w:color w:val="FFFFFF" w:themeColor="background1"/>
      </w:rPr>
      <w:tblPr/>
      <w:tcPr>
        <w:shd w:val="clear" w:color="auto" w:fill="77206D" w:themeFill="accent5" w:themeFillShade="BF"/>
      </w:tc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9F2D0" w:themeFill="accent6" w:themeFillTint="33"/>
    </w:tcPr>
    <w:tblStylePr w:type="firstRow">
      <w:rPr>
        <w:b/>
        <w:bCs/>
      </w:rPr>
      <w:tblPr/>
      <w:tcPr>
        <w:shd w:val="clear" w:color="auto" w:fill="B3E5A1" w:themeFill="accent6" w:themeFillTint="66"/>
      </w:tcPr>
    </w:tblStylePr>
    <w:tblStylePr w:type="lastRow">
      <w:rPr>
        <w:b/>
        <w:bCs/>
        <w:color w:val="000000" w:themeColor="text1"/>
      </w:rPr>
      <w:tblPr/>
      <w:tcPr>
        <w:shd w:val="clear" w:color="auto" w:fill="B3E5A1" w:themeFill="accent6" w:themeFillTint="66"/>
      </w:tcPr>
    </w:tblStylePr>
    <w:tblStylePr w:type="firstCol">
      <w:rPr>
        <w:color w:val="FFFFFF" w:themeColor="background1"/>
      </w:rPr>
      <w:tblPr/>
      <w:tcPr>
        <w:shd w:val="clear" w:color="auto" w:fill="3A7C22" w:themeFill="accent6" w:themeFillShade="BF"/>
      </w:tcPr>
    </w:tblStylePr>
    <w:tblStylePr w:type="lastCol">
      <w:rPr>
        <w:color w:val="FFFFFF" w:themeColor="background1"/>
      </w:rPr>
      <w:tblPr/>
      <w:tcPr>
        <w:shd w:val="clear" w:color="auto" w:fill="3A7C22" w:themeFill="accent6" w:themeFillShade="BF"/>
      </w:tc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character" w:customStyle="1" w:styleId="NoSpacingChar">
    <w:name w:val="No Spacing Char"/>
    <w:basedOn w:val="DefaultParagraphFont"/>
    <w:link w:val="NoSpacing"/>
    <w:uiPriority w:val="1"/>
    <w:rsid w:val="00641096"/>
  </w:style>
  <w:style w:type="paragraph" w:customStyle="1" w:styleId="PersonalName">
    <w:name w:val="Personal Name"/>
    <w:basedOn w:val="Title"/>
    <w:rsid w:val="00641096"/>
    <w:rPr>
      <w:b/>
      <w:caps/>
      <w:color w:val="000000"/>
      <w:sz w:val="28"/>
      <w:szCs w:val="28"/>
    </w:rPr>
  </w:style>
  <w:style w:type="table" w:styleId="GridTable7ColourfulAccent6">
    <w:name w:val="Grid Table 7 Colorful Accent 6"/>
    <w:basedOn w:val="TableNormal"/>
    <w:uiPriority w:val="52"/>
    <w:rsid w:val="008F16EB"/>
    <w:pPr>
      <w:spacing w:after="0" w:line="240" w:lineRule="auto"/>
    </w:pPr>
    <w:rPr>
      <w:color w:val="3A7C22" w:themeColor="accent6" w:themeShade="BF"/>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F2D0" w:themeFill="accent6" w:themeFillTint="33"/>
      </w:tcPr>
    </w:tblStylePr>
    <w:tblStylePr w:type="band1Horz">
      <w:tblPr/>
      <w:tcPr>
        <w:shd w:val="clear" w:color="auto" w:fill="D9F2D0" w:themeFill="accent6" w:themeFillTint="33"/>
      </w:tcPr>
    </w:tblStylePr>
    <w:tblStylePr w:type="neCell">
      <w:tblPr/>
      <w:tcPr>
        <w:tcBorders>
          <w:bottom w:val="single" w:sz="4" w:space="0" w:color="8DD873" w:themeColor="accent6" w:themeTint="99"/>
        </w:tcBorders>
      </w:tcPr>
    </w:tblStylePr>
    <w:tblStylePr w:type="nwCell">
      <w:tblPr/>
      <w:tcPr>
        <w:tcBorders>
          <w:bottom w:val="single" w:sz="4" w:space="0" w:color="8DD873" w:themeColor="accent6" w:themeTint="99"/>
        </w:tcBorders>
      </w:tcPr>
    </w:tblStylePr>
    <w:tblStylePr w:type="seCell">
      <w:tblPr/>
      <w:tcPr>
        <w:tcBorders>
          <w:top w:val="single" w:sz="4" w:space="0" w:color="8DD873" w:themeColor="accent6" w:themeTint="99"/>
        </w:tcBorders>
      </w:tcPr>
    </w:tblStylePr>
    <w:tblStylePr w:type="swCell">
      <w:tblPr/>
      <w:tcPr>
        <w:tcBorders>
          <w:top w:val="single" w:sz="4" w:space="0" w:color="8DD873" w:themeColor="accent6" w:themeTint="99"/>
        </w:tcBorders>
      </w:tcPr>
    </w:tblStylePr>
  </w:style>
  <w:style w:type="table" w:styleId="GridTable1Light">
    <w:name w:val="Grid Table 1 Light"/>
    <w:basedOn w:val="TableNormal"/>
    <w:uiPriority w:val="99"/>
    <w:rsid w:val="008F16EB"/>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ListTable6Colourful">
    <w:name w:val="List Table 6 Colorful"/>
    <w:basedOn w:val="TableNormal"/>
    <w:uiPriority w:val="51"/>
    <w:rsid w:val="008F16EB"/>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PlainTable2">
    <w:name w:val="Plain Table 2"/>
    <w:basedOn w:val="TableNormal"/>
    <w:uiPriority w:val="99"/>
    <w:rsid w:val="008F16EB"/>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99"/>
    <w:rsid w:val="008F16EB"/>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1">
    <w:name w:val="Plain Table 1"/>
    <w:basedOn w:val="TableNormal"/>
    <w:uiPriority w:val="99"/>
    <w:rsid w:val="008F16E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Noah">
    <w:name w:val="Noah"/>
    <w:basedOn w:val="TableNormal"/>
    <w:uiPriority w:val="99"/>
    <w:rsid w:val="008F16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rPr>
        <w:color w:val="auto"/>
      </w:rPr>
      <w:tblPr/>
      <w:tcPr>
        <w:shd w:val="clear" w:color="auto" w:fill="E8E8E8" w:themeFill="background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 Id="rId8" Type="http://schemas.openxmlformats.org/officeDocument/2006/relationships/image" Target="media/image1.jpg"/><Relationship Id="rId9" Type="http://schemas.openxmlformats.org/officeDocument/2006/relationships/hyperlink" Target="https://jewishnewsva.org/torah-and-allyship-arefocus-of-rabbi-moskowitzs-visit-to-tidewater/" TargetMode="External"/><Relationship Id="rId10" Type="http://schemas.openxmlformats.org/officeDocument/2006/relationships/hyperlink" Target="https://www.jewishbookcouncil.org/book/ancestral-allyship-lessons-on-allyship-as-spiritual-practice-in-the-weekly-torah-portion" TargetMode="External"/><Relationship Id="rId11" Type="http://schemas.openxmlformats.org/officeDocument/2006/relationships/hyperlink" Target="https://www.jewishbookcouncil.org/mike-moskowitz" TargetMode="External"/><Relationship Id="rId12" Type="http://schemas.openxmlformats.org/officeDocument/2006/relationships/hyperlink" Target="https://federation.jewishva.org/community-calendar/arts--ideas-event-1751041605" TargetMode="External"/><Relationship Id="rId13" Type="http://schemas.openxmlformats.org/officeDocument/2006/relationships/hyperlink" Target="https://jcc.jewishva.org/jcc-event-calendar/arts--ideas-event-1751041605-494601" TargetMode="External"/><Relationship Id="rId14" Type="http://schemas.openxmlformats.org/officeDocument/2006/relationships/hyperlink" Target="https://cbst.org/latest/ancestral-allyship-book-launch-at-cbst/" TargetMode="External"/><Relationship Id="rId15" Type="http://schemas.openxmlformats.org/officeDocument/2006/relationships/hyperlink" Target="https://cbst.org/latest/ancestral-allyship-by-rabbi-mike-moskowitz-book-and-launch/"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http://schemas.openxmlformats.org/officeDocument/2006/relationships/officeDocument" TargetMode="External"/></Relationships>
</file>

<file path=word/theme/theme1.xml><?xml version="1.0" encoding="utf-8"?>
<a:theme xmlns:a="http://schemas.openxmlformats.org/drawingml/2006/main" name="Crop">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Crop">
      <a:majorFont>
        <a:latin typeface="Franklin Gothic Book" panose="020B0503020102020204"/>
        <a:ea typeface=""/>
        <a:cs typeface=""/>
      </a:majorFont>
      <a:minorFont>
        <a:latin typeface="Franklin Gothic Book" panose="020B0503020102020204"/>
        <a:ea typeface=""/>
        <a:cs typeface=""/>
      </a:minorFont>
    </a:fontScheme>
    <a:fmtScheme name="Crop">
      <a:fillStyleLst>
        <a:solidFill>
          <a:schemeClr val="phClr"/>
        </a:solidFill>
        <a:gradFill rotWithShape="1">
          <a:gsLst>
            <a:gs pos="0">
              <a:schemeClr val="phClr">
                <a:tint val="67000"/>
                <a:satMod val="105000"/>
                <a:lumMod val="110000"/>
              </a:schemeClr>
            </a:gs>
            <a:gs pos="50000">
              <a:schemeClr val="phClr">
                <a:tint val="73000"/>
                <a:satMod val="103000"/>
                <a:lumMod val="105000"/>
              </a:schemeClr>
            </a:gs>
            <a:gs pos="100000">
              <a:schemeClr val="phClr">
                <a:tint val="81000"/>
                <a:satMod val="109000"/>
                <a:lumMod val="105000"/>
              </a:schemeClr>
            </a:gs>
          </a:gsLst>
          <a:lin ang="5400000" scaled="0"/>
        </a:gradFill>
        <a:gradFill rotWithShape="1">
          <a:gsLst>
            <a:gs pos="0">
              <a:schemeClr val="phClr">
                <a:tint val="94000"/>
                <a:satMod val="103000"/>
                <a:lumMod val="102000"/>
              </a:schemeClr>
            </a:gs>
            <a:gs pos="50000">
              <a:schemeClr val="phClr">
                <a:shade val="100000"/>
                <a:satMod val="110000"/>
                <a:lumMod val="100000"/>
              </a:schemeClr>
            </a:gs>
            <a:gs pos="100000">
              <a:schemeClr val="phClr">
                <a:shade val="78000"/>
                <a:satMod val="120000"/>
                <a:lumMod val="99000"/>
              </a:schemeClr>
            </a:gs>
          </a:gsLst>
          <a:lin ang="5400000" scaled="0"/>
        </a:gradFill>
      </a:fillStyleLst>
      <a:lnStyleLst>
        <a:ln w="6350" cap="flat" cmpd="sng" algn="in">
          <a:solidFill>
            <a:schemeClr val="phClr"/>
          </a:solidFill>
          <a:prstDash val="solid"/>
        </a:ln>
        <a:ln w="34925" cap="flat" cmpd="sng" algn="in">
          <a:solidFill>
            <a:schemeClr val="phClr"/>
          </a:solidFill>
          <a:prstDash val="solid"/>
        </a:ln>
        <a:ln w="19050" cap="flat" cmpd="sng" algn="in">
          <a:solidFill>
            <a:schemeClr val="phClr"/>
          </a:solidFill>
          <a:prstDash val="solid"/>
        </a:ln>
      </a:lnStyleLst>
      <a:effectStyleLst>
        <a:effectStyle>
          <a:effectLst/>
        </a:effectStyle>
        <a:effectStyle>
          <a:effectLst/>
        </a:effectStyle>
        <a:effectStyle>
          <a:effectLst>
            <a:outerShdw blurRad="57150" dist="19050" dir="5400000" algn="ctr" rotWithShape="0">
              <a:srgbClr val="000000">
                <a:alpha val="35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hade val="98000"/>
                <a:satMod val="150000"/>
                <a:lumMod val="102000"/>
              </a:schemeClr>
            </a:gs>
            <a:gs pos="50000">
              <a:schemeClr val="phClr">
                <a:tint val="98000"/>
                <a:shade val="90000"/>
                <a:satMod val="13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Crop" id="{EC9488ED-E761-4D60-9AC4-764D1FE2C171}" vid="{CE19780C-D67D-4C13-9DE9-A52BC3BA51B4}"/>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template.dotx</Template>
  <TotalTime>1</TotalTime>
  <Pages>1</Pages>
  <Words>0</Words>
  <Characters>0</Characters>
  <Application>Microsoft Office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Joao Soares</dc:creator>
  <cp:keywords/>
  <dc:description>generated by python-docx</dc:description>
  <cp:lastModifiedBy>Joao Soares</cp:lastModifiedBy>
  <cp:revision>2</cp:revision>
  <dcterms:created xsi:type="dcterms:W3CDTF">2025-04-30T15:43:00Z</dcterms:created>
  <dcterms:modified xsi:type="dcterms:W3CDTF">2025-04-30T15:43:00Z</dcterms:modified>
  <cp:category/>
</cp:coreProperties>
</file>