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Scotland Closed Gaps in Mpox Vaccination for At-Risk Gay and Bisexual Men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targeted health drives: Scotland’s focused mpox vaccine campaign aimed at gay, bisexual and other men who have sex with men (GBMSM) rolled out in June 2022, and new analysis shows who got two doses, who didn’t, and why it matters for prevention and equity.</w:t>
      </w:r>
      <w:r/>
    </w:p>
    <w:p>
      <w:r/>
      <w:r>
        <w:t>Essential Takeaways</w:t>
      </w:r>
      <w:r/>
      <w:r/>
    </w:p>
    <w:p>
      <w:pPr>
        <w:pStyle w:val="ListBullet"/>
        <w:spacing w:line="240" w:lineRule="auto"/>
        <w:ind w:left="720"/>
      </w:pPr>
      <w:r/>
      <w:r>
        <w:rPr>
          <w:b/>
        </w:rPr>
        <w:t>Coverage snapshot:</w:t>
      </w:r>
      <w:r>
        <w:t xml:space="preserve"> Of 8,846 eligible GBMSM in Scotland, 4,000 received at least one mpox vaccine dose and 2,257 completed the recommended two doses, leaving 4,846 unvaccinated.</w:t>
      </w:r>
      <w:r/>
    </w:p>
    <w:p>
      <w:pPr>
        <w:pStyle w:val="ListBullet"/>
        <w:spacing w:line="240" w:lineRule="auto"/>
        <w:ind w:left="720"/>
      </w:pPr>
      <w:r/>
      <w:r>
        <w:rPr>
          <w:b/>
        </w:rPr>
        <w:t>Younger men lagged:</w:t>
      </w:r>
      <w:r>
        <w:t xml:space="preserve"> People aged 24 and under were far more likely to be unvaccinated than those 55 and over, with a more than threefold higher adjusted odds of not getting vaccinated.</w:t>
      </w:r>
      <w:r/>
    </w:p>
    <w:p>
      <w:pPr>
        <w:pStyle w:val="ListBullet"/>
        <w:spacing w:line="240" w:lineRule="auto"/>
        <w:ind w:left="720"/>
      </w:pPr>
      <w:r/>
      <w:r>
        <w:rPr>
          <w:b/>
        </w:rPr>
        <w:t>Deprivation matters:</w:t>
      </w:r>
      <w:r>
        <w:t xml:space="preserve"> Those living in the most deprived neighbourhoods were both more likely to be unvaccinated and less likely to complete two doses after starting the course.</w:t>
      </w:r>
      <w:r/>
    </w:p>
    <w:p>
      <w:pPr>
        <w:pStyle w:val="ListBullet"/>
        <w:spacing w:line="240" w:lineRule="auto"/>
        <w:ind w:left="720"/>
      </w:pPr>
      <w:r/>
      <w:r>
        <w:rPr>
          <w:b/>
        </w:rPr>
        <w:t>Different risk routes, different take-up:</w:t>
      </w:r>
      <w:r>
        <w:t xml:space="preserve"> Men eligible because of recent bacterial STI diagnoses were less likely to be vaccinated or to finish two doses than men on PrEP.</w:t>
      </w:r>
      <w:r/>
    </w:p>
    <w:p>
      <w:pPr>
        <w:pStyle w:val="ListBullet"/>
        <w:spacing w:line="240" w:lineRule="auto"/>
        <w:ind w:left="720"/>
      </w:pPr>
      <w:r/>
      <w:r>
        <w:rPr>
          <w:b/>
        </w:rPr>
        <w:t>Diverse partnerships affected:</w:t>
      </w:r>
      <w:r>
        <w:t xml:space="preserve"> GBMSM reporting partners of both men and women had lower uptake and completion versus those reporting men only, signalling gaps in outreach.</w:t>
      </w:r>
      <w:r/>
      <w:r/>
    </w:p>
    <w:p>
      <w:pPr>
        <w:pStyle w:val="Heading2"/>
      </w:pPr>
      <w:r>
        <w:t>Who was vaccinated , and who wasn’t? A quick reality check</w:t>
      </w:r>
      <w:r/>
    </w:p>
    <w:p>
      <w:r/>
      <w:r>
        <w:t>The data reveal a mixed picture: almost half of eligible GBMSM had not received any mpox vaccine, while just over a quarter completed two doses. That “sturdy feel” of protection from a full course is clearly uneven across groups. According to public health records, Scotland’s campaign focused on offering vaccine to those at highest risk, but uptake varied sharply by age, deprivation and route of eligibility. For readers, the headline is simple: eligibility doesn’t equal access or acceptance.</w:t>
      </w:r>
      <w:r/>
    </w:p>
    <w:p>
      <w:pPr>
        <w:pStyle w:val="Heading2"/>
      </w:pPr>
      <w:r>
        <w:t>Age and engagement , why younger people fell behind</w:t>
      </w:r>
      <w:r/>
    </w:p>
    <w:p>
      <w:r/>
      <w:r>
        <w:t>Young people under 25 showed markedly higher odds of remaining unvaccinated. That likely reflects a bundle of factors: lower perceived personal risk, more tenuous links to sexual health services, and practical barriers such as time or transport. This echoes global observations from WHO and other public health agencies that outreach needs to be youth-friendly. Practical tip: clinics and campaigns aiming at younger GBMSM should use social media, flexible hours and drop-in options to bridge that gap.</w:t>
      </w:r>
      <w:r/>
    </w:p>
    <w:p>
      <w:pPr>
        <w:pStyle w:val="Heading2"/>
      </w:pPr>
      <w:r>
        <w:t>Socioeconomic divides: deprivation cuts two ways</w:t>
      </w:r>
      <w:r/>
    </w:p>
    <w:p>
      <w:r/>
      <w:r>
        <w:t>Living in the most deprived quintile was linked to both being unvaccinated and failing to complete the two-dose schedule. Deprivation often brings logistical hurdles , less predictable work hours, childcare pressures, or difficulty reaching vaccine sites , and those barriers can derail a course that requires two visits. NHS Inform guidance highlights where and how to get vaccinated; making vaccines available in community settings, sexual health clinics and pop-ups in deprived areas would be one obvious fix.</w:t>
      </w:r>
      <w:r/>
    </w:p>
    <w:p>
      <w:pPr>
        <w:pStyle w:val="Heading2"/>
      </w:pPr>
      <w:r>
        <w:t>Why route of eligibility matters , PrEP users versus STI diagnoses</w:t>
      </w:r>
      <w:r/>
    </w:p>
    <w:p>
      <w:r/>
      <w:r>
        <w:t>Men who were eligible because they were on PrEP had higher vaccination and completion rates than men identified via recent bacterial STI. That suggests people already connected to ongoing sexual health care and regular follow-up are easier to reach. Clinics prescribing PrEP routinely remind patients about prevention, so integrating mpox vaccination into those touchpoints works. For others, especially those who might only see services episodically after an STI, a single appointment might not be enough , proactive follow-up and easy rebookings help.</w:t>
      </w:r>
      <w:r/>
    </w:p>
    <w:p>
      <w:pPr>
        <w:pStyle w:val="Heading2"/>
      </w:pPr>
      <w:r>
        <w:t>Sexual behaviour patterns and outreach blind spots</w:t>
      </w:r>
      <w:r/>
    </w:p>
    <w:p>
      <w:r/>
      <w:r>
        <w:t>The study found lower uptake among GBMSM reporting partners of both men and women compared with men-only partners. That’s important because outreach that assumes identities or sexual networks may miss people with bisexual partnerships, who might not frequent gay-focused services or community events. Messaging and channels should be broad and inclusive: sexual health clinics, general practice, and community organisations all have a role. A human note: many people who fall between community labels just want clear, private access to care.</w:t>
      </w:r>
      <w:r/>
    </w:p>
    <w:p>
      <w:pPr>
        <w:pStyle w:val="Heading2"/>
      </w:pPr>
      <w:r>
        <w:t>What this means for public health and the next steps</w:t>
      </w:r>
      <w:r/>
    </w:p>
    <w:p>
      <w:r/>
      <w:r>
        <w:t>Mpox spread internationally in 2022 and public-health agencies have tracked it closely; WHO and the CDC documented the outbreak and response worldwide. Scotland’s targeted programme shows the value of focusing on high-risk groups, but also exposes how social factors shape who actually gets protected. The practical takeaway is straightforward , make doses easy to get, keep follow-up light and empathetic, and tailor outreach to younger people, those in deprived areas, and people with diverse sexual partnerships.</w:t>
      </w:r>
      <w:r/>
    </w:p>
    <w:p>
      <w:r/>
      <w:r>
        <w:t>It's a small change in delivery and messaging that can make every dose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[5]</w:t>
        </w:r>
      </w:hyperlink>
      <w:r>
        <w:t xml:space="preserve">- Paragraph 5: </w:t>
      </w:r>
      <w:hyperlink r:id="rId9">
        <w:r>
          <w:rPr>
            <w:color w:val="0000EE"/>
            <w:u w:val="single"/>
          </w:rPr>
          <w:t>[1]</w:t>
        </w:r>
      </w:hyperlink>
      <w:r>
        <w:t xml:space="preserve">, </w:t>
      </w:r>
      <w:hyperlink r:id="rId11">
        <w:r>
          <w:rPr>
            <w:color w:val="0000EE"/>
            <w:u w:val="single"/>
          </w:rPr>
          <w:t>[5]</w:t>
        </w:r>
      </w:hyperlink>
      <w:r>
        <w:t xml:space="preserve">- Paragraph 6: </w:t>
      </w:r>
      <w:hyperlink r:id="rId9">
        <w:r>
          <w:rPr>
            <w:color w:val="0000EE"/>
            <w:u w:val="single"/>
          </w:rPr>
          <w:t>[1]</w:t>
        </w:r>
      </w:hyperlink>
      <w:r>
        <w:t xml:space="preserve">, </w:t>
      </w:r>
      <w:hyperlink r:id="rId12">
        <w:r>
          <w:rPr>
            <w:color w:val="0000EE"/>
            <w:u w:val="single"/>
          </w:rPr>
          <w:t>[3]</w:t>
        </w:r>
      </w:hyperlink>
      <w:r>
        <w:t xml:space="preserve">- Paragraph 7: </w:t>
      </w:r>
      <w:hyperlink r:id="rId12">
        <w:r>
          <w:rPr>
            <w:color w:val="0000EE"/>
            <w:u w:val="single"/>
          </w:rPr>
          <w:t>[3]</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https://academic.oup.com/jpubhealth/article/48/Supplement_1/i43/8728875?rss=1</w:t>
        </w:r>
      </w:hyperlink>
      <w:r>
        <w:t xml:space="preserve"> - Please view link - unable to able to access data</w:t>
      </w:r>
      <w:r/>
    </w:p>
    <w:p>
      <w:pPr>
        <w:pStyle w:val="ListNumber"/>
        <w:spacing w:line="240" w:lineRule="auto"/>
        <w:ind w:left="720"/>
      </w:pPr>
      <w:r/>
      <w:hyperlink r:id="rId10">
        <w:r>
          <w:rPr>
            <w:color w:val="0000EE"/>
            <w:u w:val="single"/>
          </w:rPr>
          <w:t>https://www.who.int/news-room/fact-sheets/detail/mpox</w:t>
        </w:r>
      </w:hyperlink>
      <w:r>
        <w:t xml:space="preserve"> - The World Health Organization (WHO) provides comprehensive information on mpox, detailing its history, global spread, and impact. The fact sheet outlines the emergence of mpox in non-endemic countries since May 2022, highlighting its rapid transmission across Europe, the Americas, and other regions. The document emphasizes that the majority of cases have been identified through sexual health services, predominantly affecting men who have sex with men. It also discusses the WHO's collaborative efforts with health authorities to prevent further spread, including issuing guidance on surveillance, laboratory work, clinical care, infection prevention, and control. The fact sheet underscores the importance of community engagement and risk communication to inform at-risk communities and the general public about mpox and safety measures.</w:t>
      </w:r>
      <w:r/>
    </w:p>
    <w:p>
      <w:pPr>
        <w:pStyle w:val="ListNumber"/>
        <w:spacing w:line="240" w:lineRule="auto"/>
        <w:ind w:left="720"/>
      </w:pPr>
      <w:r/>
      <w:hyperlink r:id="rId12">
        <w:r>
          <w:rPr>
            <w:color w:val="0000EE"/>
            <w:u w:val="single"/>
          </w:rPr>
          <w:t>https://www.who.int/en/emergencies/situations/monkeypox-oubreak-2022</w:t>
        </w:r>
      </w:hyperlink>
      <w:r>
        <w:t xml:space="preserve"> - This WHO page provides an overview of the 2022 mpox outbreak, detailing its emergence in non-endemic countries and its spread across Europe, the Americas, and other regions. The page notes that most confirmed cases with travel history reported travel to countries in Europe and North America, rather than West or Central Africa where the mpox virus is endemic. It highlights that the majority of reported cases have been identified through sexual health or other health services, primarily involving men who have sex with men. The page also outlines WHO's collaboration with health authorities to prevent further spread, including issuing guidance on surveillance, laboratory work, clinical care, infection prevention and control, as well as risk communication and community engagement to inform communities at risk and the broader general public about mpox and how to keep safe.</w:t>
      </w:r>
      <w:r/>
    </w:p>
    <w:p>
      <w:pPr>
        <w:pStyle w:val="ListNumber"/>
        <w:spacing w:line="240" w:lineRule="auto"/>
        <w:ind w:left="720"/>
      </w:pPr>
      <w:r/>
      <w:hyperlink r:id="rId13">
        <w:r>
          <w:rPr>
            <w:color w:val="0000EE"/>
            <w:u w:val="single"/>
          </w:rPr>
          <w:t>https://www.cdc.gov/poxvirus/mpox/response/2022/world-map.html</w:t>
        </w:r>
      </w:hyperlink>
      <w:r>
        <w:t xml:space="preserve"> - The Centers for Disease Control and Prevention (CDC) provides a global map detailing the spread of mpox during the 2022–2023 outbreak. The map illustrates the distribution of confirmed cases and deaths across various countries, highlighting the extensive reach of the outbreak. The page notes that the data is subject to change and is updated regularly to reflect the evolving situation. It also provides links to additional resources, including case counts by country and information on the U.S. response to the outbreak. The CDC emphasizes the importance of staying informed through official channels and adhering to public health guidelines to prevent further transmission.</w:t>
      </w:r>
      <w:r/>
    </w:p>
    <w:p>
      <w:pPr>
        <w:pStyle w:val="ListNumber"/>
        <w:spacing w:line="240" w:lineRule="auto"/>
        <w:ind w:left="720"/>
      </w:pPr>
      <w:r/>
      <w:hyperlink r:id="rId11">
        <w:r>
          <w:rPr>
            <w:color w:val="0000EE"/>
            <w:u w:val="single"/>
          </w:rPr>
          <w:t>https://www.nhsinform.scot/healthy-living/immunisation/vaccination-to-help-protect-against-mpox-monkeypox/</w:t>
        </w:r>
      </w:hyperlink>
      <w:r>
        <w:t xml:space="preserve"> - NHS Inform outlines the vaccination recommendations for mpox in Scotland. The page states that the risk of contracting mpox in Scotland is low and that the UK does not currently recommend pre-travel vaccination for mpox. However, it notes that the Joint Committee on Vaccination and Immunisation (JCVI) continues to review the latest data on the current Clade 1 mpox outbreak and will update vaccination recommendations accordingly. The page specifies that the vaccine is recommended for individuals whose sexual networks increase the likelihood of coming into contact with mpox, including gay, bisexual, and other men who have sex with men (GBMSM) with multiple partners, those who participate in group sex, attend sex-on-premises venues, or have had a bacterial STI such as chlamydia, gonorrhoea, or syphilis in the past year. It also mentions that some trans and non-binary individuals in similar sexual networks to GBMSM and certain healthcare workers in high-risk settings may be offered the vaccine.</w:t>
      </w:r>
      <w:r/>
    </w:p>
    <w:p>
      <w:pPr>
        <w:pStyle w:val="ListNumber"/>
        <w:spacing w:line="240" w:lineRule="auto"/>
        <w:ind w:left="720"/>
      </w:pPr>
      <w:r/>
      <w:hyperlink r:id="rId14">
        <w:r>
          <w:rPr>
            <w:color w:val="0000EE"/>
            <w:u w:val="single"/>
          </w:rPr>
          <w:t>https://www.axios.com/2022/07/23/monkeypox-who-global-emergency</w:t>
        </w:r>
      </w:hyperlink>
      <w:r>
        <w:t xml:space="preserve"> - Axios reports on the World Health Organization's declaration of monkeypox as a global health emergency on July 23, 2022. The article notes that the declaration came after the virus spread to over 70 countries, marking a significant escalation in the outbreak. It highlights that, at the time of the announcement, there were more than 16,000 confirmed cases outside Africa—a fivefold increase since June—and nearly 3,000 cases reported in the U.S., including among children. The article discusses the potential implications of the declaration, including increased global investment in treatments and containment strategies, as well as concerns about strain on vaccine supplies. It also mentions the lack of consensus among WHO's emergency committee, with Director-General Tedros Adhanom Ghebreyesus making the final call.</w:t>
      </w:r>
      <w:r/>
    </w:p>
    <w:p>
      <w:pPr>
        <w:pStyle w:val="ListNumber"/>
        <w:spacing w:line="240" w:lineRule="auto"/>
        <w:ind w:left="720"/>
      </w:pPr>
      <w:r/>
      <w:hyperlink r:id="rId15">
        <w:r>
          <w:rPr>
            <w:color w:val="0000EE"/>
            <w:u w:val="single"/>
          </w:rPr>
          <w:t>https://www.axios.com/2023/05/11/mpox-global-health-emergency-who</w:t>
        </w:r>
      </w:hyperlink>
      <w:r>
        <w:t xml:space="preserve"> - Axios reports on the World Health Organization's announcement that mpox is no longer considered a global health emergency as of May 11, 2023. The article notes that this decision was made due to a significant decline in reported cases—down by 90% over the past three months. WHO Director-General Tedros Adhanom Ghebreyesus is quoted stating that the emergency committee for mpox met and recommended that the multicountry outbreak of mpox no longer represents a public health emergency of international concern. The article also mentions that, despite the lifting of the emergency status, mpox continues to pose significant public health challenges, and the work to tackle it is not over.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cademic.oup.com/jpubhealth/article/48/Supplement_1/i43/8728875?rss=1" TargetMode="External"/><Relationship Id="rId10" Type="http://schemas.openxmlformats.org/officeDocument/2006/relationships/hyperlink" Target="https://www.who.int/news-room/fact-sheets/detail/mpox" TargetMode="External"/><Relationship Id="rId11" Type="http://schemas.openxmlformats.org/officeDocument/2006/relationships/hyperlink" Target="https://www.nhsinform.scot/healthy-living/immunisation/vaccination-to-help-protect-against-mpox-monkeypox/" TargetMode="External"/><Relationship Id="rId12" Type="http://schemas.openxmlformats.org/officeDocument/2006/relationships/hyperlink" Target="https://www.who.int/en/emergencies/situations/monkeypox-oubreak-2022" TargetMode="External"/><Relationship Id="rId13" Type="http://schemas.openxmlformats.org/officeDocument/2006/relationships/hyperlink" Target="https://www.cdc.gov/poxvirus/mpox/response/2022/world-map.html" TargetMode="External"/><Relationship Id="rId14" Type="http://schemas.openxmlformats.org/officeDocument/2006/relationships/hyperlink" Target="https://www.axios.com/2022/07/23/monkeypox-who-global-emergency" TargetMode="External"/><Relationship Id="rId15" Type="http://schemas.openxmlformats.org/officeDocument/2006/relationships/hyperlink" Target="https://www.axios.com/2023/05/11/mpox-global-health-emergency-wh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