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Workplace Allyship Steps to Support LGBTQIA+ Staff Right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policies matter more than placards: employers are rethinking inclusion after legal shifts and stubborn hiring gaps, and practical, rights-aware allyship can actually protect your people and the business. Here’s a clear, pragmatic playbook for leaders, HR and colleagues who want to move beyond performative gestures.</w:t>
      </w:r>
      <w:r/>
    </w:p>
    <w:p>
      <w:r/>
      <w:r>
        <w:t>Essential Takeaways</w:t>
      </w:r>
      <w:r/>
      <w:r/>
    </w:p>
    <w:p>
      <w:pPr>
        <w:pStyle w:val="ListBullet"/>
        <w:spacing w:line="240" w:lineRule="auto"/>
        <w:ind w:left="720"/>
      </w:pPr>
      <w:r/>
      <w:r>
        <w:rPr>
          <w:b/>
        </w:rPr>
        <w:t>Hard numbers matter:</w:t>
      </w:r>
      <w:r>
        <w:t xml:space="preserve"> LGBT+ staff report higher workplace conflict and psychological unsafety, with gender-diverse employees facing the sharpest gaps.</w:t>
      </w:r>
      <w:r/>
    </w:p>
    <w:p>
      <w:pPr>
        <w:pStyle w:val="ListBullet"/>
        <w:spacing w:line="240" w:lineRule="auto"/>
        <w:ind w:left="720"/>
      </w:pPr>
      <w:r/>
      <w:r>
        <w:rPr>
          <w:b/>
        </w:rPr>
        <w:t>Hiring bias exists:</w:t>
      </w:r>
      <w:r>
        <w:t xml:space="preserve"> Many employers are less likely to hire transgender applicants, creating a leaky pipeline before people even join the company.</w:t>
      </w:r>
      <w:r/>
    </w:p>
    <w:p>
      <w:pPr>
        <w:pStyle w:val="ListBullet"/>
        <w:spacing w:line="240" w:lineRule="auto"/>
        <w:ind w:left="720"/>
      </w:pPr>
      <w:r/>
      <w:r>
        <w:rPr>
          <w:b/>
        </w:rPr>
        <w:t>Legal shifts change operational risk:</w:t>
      </w:r>
      <w:r>
        <w:t xml:space="preserve"> Recent rulings and guidance complicate protections and reporting, so policy design must be more robust.</w:t>
      </w:r>
      <w:r/>
    </w:p>
    <w:p>
      <w:pPr>
        <w:pStyle w:val="ListBullet"/>
        <w:spacing w:line="240" w:lineRule="auto"/>
        <w:ind w:left="720"/>
      </w:pPr>
      <w:r/>
      <w:r>
        <w:rPr>
          <w:b/>
        </w:rPr>
        <w:t>Practical fixes:</w:t>
      </w:r>
      <w:r>
        <w:t xml:space="preserve"> Zero-tolerance outing rules, discreet preference updates, privileged access control and gender-neutral spaces are immediate, implementable steps.</w:t>
      </w:r>
      <w:r/>
    </w:p>
    <w:p>
      <w:pPr>
        <w:pStyle w:val="ListBullet"/>
        <w:spacing w:line="240" w:lineRule="auto"/>
        <w:ind w:left="720"/>
      </w:pPr>
      <w:r/>
      <w:r>
        <w:rPr>
          <w:b/>
        </w:rPr>
        <w:t>Avoid tokenism:</w:t>
      </w:r>
      <w:r>
        <w:t xml:space="preserve"> SMART equity goals, vetted benefits and meaningful sponsorships beat symbolic gestures every time.</w:t>
      </w:r>
      <w:r/>
      <w:r/>
    </w:p>
    <w:p>
      <w:pPr>
        <w:pStyle w:val="Heading2"/>
      </w:pPr>
      <w:r>
        <w:t>Why the data shows inclusion is still failing , especially for gender-diverse staff</w:t>
      </w:r>
      <w:r/>
    </w:p>
    <w:p>
      <w:r/>
      <w:r>
        <w:t>Start with the blunt truth: while progress has been made for LGB+ people, employees with diverse gender identities are consistently let down and experience more conflict and dissatisfaction. According to surveys from the CIPD, LGBT+ workers report elevated levels of workplace conflict and psychological unsafety, and the gap gets worse when you focus on gender identity. That’s not an abstract stat; it’s a daily reality for staff who may be masked or sidelined at work.</w:t>
      </w:r>
      <w:r/>
    </w:p>
    <w:p>
      <w:r/>
      <w:r>
        <w:t>This split matters because it points to structural weaknesses in how companies design inclusion programmes. HR teams often rely on broad-brush initiatives that don’t translate into safety for trans and non-binary colleagues. If you’re a leader wondering where to start, look at the datasets available and ask: who’s missing and why?</w:t>
      </w:r>
      <w:r/>
    </w:p>
    <w:p>
      <w:r/>
      <w:r>
        <w:t>Practical insight: break down your inclusion metrics by subgroup, not just an overall LGBT+ headline figure. You’ll spot where support is failing and where to invest resource.</w:t>
      </w:r>
      <w:r/>
    </w:p>
    <w:p>
      <w:pPr>
        <w:pStyle w:val="Heading2"/>
      </w:pPr>
      <w:r>
        <w:t>Hiring and gatekeeping: how bias keeps talent out before they arrive</w:t>
      </w:r>
      <w:r/>
    </w:p>
    <w:p>
      <w:r/>
      <w:r>
        <w:t>Here’s a distressing fact: some UK employers openly admit they’d be less likely to hire a transgender applicant, and in tech that figure climbs higher. Reports from employment solicitors highlight recurring discrimination in recruitment and early career stages, which explains much of the elevated unemployment seen among gender-diverse people.</w:t>
      </w:r>
      <w:r/>
    </w:p>
    <w:p>
      <w:r/>
      <w:r>
        <w:t>The fix is partly technical and partly cultural. Blind recruitment, removing names and gender indicators from CVs, reduces unconscious gatekeeping in early stages, whether the shortlisting is AI-driven or done by humans. But screening alone won’t change interviewer bias; training and structured interview rubrics do.</w:t>
      </w:r>
      <w:r/>
    </w:p>
    <w:p>
      <w:r/>
      <w:r>
        <w:t>Practical tip: combine blind shortlisting with standardised scoring sheets and diverse interview panels to reduce the chance of biased decisions slipping through.</w:t>
      </w:r>
      <w:r/>
    </w:p>
    <w:p>
      <w:pPr>
        <w:pStyle w:val="Heading2"/>
      </w:pPr>
      <w:r>
        <w:t>Legal changes mean employers must rethink policy, not bury heads</w:t>
      </w:r>
      <w:r/>
    </w:p>
    <w:p>
      <w:r/>
      <w:r>
        <w:t>Recent high-profile legal rulings and guidance have altered how “sex” and related protections are interpreted, creating real operational headaches for employers. These shifts can compress data, obscure pay gaps and even give bad actors softer routes to sidestep accountability. For HR teams, the lesson is clear: don’t assume compliance equals safety.</w:t>
      </w:r>
      <w:r/>
    </w:p>
    <w:p>
      <w:r/>
      <w:r>
        <w:t>Make policy decisions with legal advice and keep the focus on lived experience as well as statutory wording. According to public-sector and employment analyses, poorly designed reporting systems and biologically reductionist approaches can hide harassment and reduce the visibility of harms against women and trans people alike.</w:t>
      </w:r>
      <w:r/>
    </w:p>
    <w:p>
      <w:r/>
      <w:r>
        <w:t>Practical action: consult employment lawyers familiar with equality law, and design grievance pathways that centre confidentiality and survivor safety rather than procedural formalities.</w:t>
      </w:r>
      <w:r/>
    </w:p>
    <w:p>
      <w:pPr>
        <w:pStyle w:val="Heading2"/>
      </w:pPr>
      <w:r>
        <w:t>What genuine corporate allyship looks like , concrete policies that protect people</w:t>
      </w:r>
      <w:r/>
    </w:p>
    <w:p>
      <w:r/>
      <w:r>
        <w:t>Allyship is infrastructure, not merch. Start by codifying a Zero-Tolerance Outing Policy in handbooks and contracts, making unauthorised disclosure of protected characteristics a serious misconduct offence. Equally important is the ability for staff to update their own preferences , names, pronouns and contact details , discreetly and instantly in directories and payroll systems.</w:t>
      </w:r>
      <w:r/>
    </w:p>
    <w:p>
      <w:r/>
      <w:r>
        <w:t>Limit access to historical data to privileged HR staff only, and normalise pronoun usage across platforms to make environments visibly safer. And don’t forget gender-neutral spaces: toilets, changing facilities and private areas should be accessible and dignified for everyone. These are simple, high-impact changes you can roll out without grand gestures.</w:t>
      </w:r>
      <w:r/>
    </w:p>
    <w:p>
      <w:r/>
      <w:r>
        <w:t>Practical checklist: revise contracts, update HRIS permissions, add pronouns to email signatures and signage, and audit physical spaces for gender-neutral options.</w:t>
      </w:r>
      <w:r/>
    </w:p>
    <w:p>
      <w:pPr>
        <w:pStyle w:val="Heading2"/>
      </w:pPr>
      <w:r>
        <w:t>How to avoid performative gestures and build accountability that matters</w:t>
      </w:r>
      <w:r/>
    </w:p>
    <w:p>
      <w:r/>
      <w:r>
        <w:t>Rainbow cupcakes and a once-a-year post won’t cut it. Deploy SMART equity initiatives, Specific, Measurable, Achievable, Relevant and Time-bound, created in consultation with the communities you’re aiming to support. Back these goals with measurable quarterly reviews and transparent reporting.</w:t>
      </w:r>
      <w:r/>
    </w:p>
    <w:p>
      <w:r/>
      <w:r>
        <w:t>Sponsor grassroots LGBTQIA+ charities, offer paid volunteering time and ensure benefits explicitly cover diverse family structures and gender-specific healthcare needs. Vet Employee Assistance Programme providers rigorously; ensure mental health partners are competent in trans and queer care, and drop any suppliers who demand people “finish transition” before offering support.</w:t>
      </w:r>
      <w:r/>
    </w:p>
    <w:p>
      <w:r/>
      <w:r>
        <w:t>Practical governance: set a small cross-functional steering group including minoritised staff, publish progress updates and make budgeted commitments, not just PR statements.</w:t>
      </w:r>
      <w:r/>
    </w:p>
    <w:p>
      <w:pPr>
        <w:pStyle w:val="Heading2"/>
      </w:pPr>
      <w:r>
        <w:t>What colleagues can do today to make workplaces safer</w:t>
      </w:r>
      <w:r/>
    </w:p>
    <w:p>
      <w:r/>
      <w:r>
        <w:t>You don’t need to be a CEO to act. Call out interruptions, correct misgendering calmly, and never out someone without their explicit consent. If you’re in HR, treat reports with discretion, trade union data suggests many LGBTQIA+ staff avoid formal complaints for fear of retaliation, and that silence is dangerous.</w:t>
      </w:r>
      <w:r/>
    </w:p>
    <w:p>
      <w:r/>
      <w:r>
        <w:t>If you’re a manager, build one-to-one spaces where staff can update privacy preferences and feel confident about reporting. And remember: legal cases are brought against institutions, not individuals, so supporting a colleague can also protect the organisation long-term.</w:t>
      </w:r>
      <w:r/>
    </w:p>
    <w:p>
      <w:r/>
      <w:r>
        <w:t>Practical move: adopt “they/them” as a neutral default in new joiner comms until someone’s pronouns are clarified, and ensure managers know how to respond to disclosure.</w:t>
      </w:r>
      <w:r/>
    </w:p>
    <w:p>
      <w:r/>
      <w:r>
        <w:t>It's a small change that can make every workplace safer and more honest, start with policy, follow through with practice, and keep listening.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[4]</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0">
        <w:r>
          <w:rPr>
            <w:color w:val="0000EE"/>
            <w:u w:val="single"/>
          </w:rPr>
          <w:t>[2]</w:t>
        </w:r>
      </w:hyperlink>
      <w:r>
        <w:t xml:space="preserve">, </w:t>
      </w:r>
      <w:hyperlink r:id="rId11">
        <w:r>
          <w:rPr>
            <w:color w:val="0000EE"/>
            <w:u w:val="single"/>
          </w:rPr>
          <w:t>[3]</w:t>
        </w:r>
      </w:hyperlink>
      <w:r>
        <w:t xml:space="preserve">- Paragraph 6: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https://groundedhr.co.uk/how-to-be-an-ally</w:t>
        </w:r>
      </w:hyperlink>
      <w:r>
        <w:t xml:space="preserve"> - Please view link - unable to able to access data</w:t>
      </w:r>
      <w:r/>
    </w:p>
    <w:p>
      <w:pPr>
        <w:pStyle w:val="ListNumber"/>
        <w:spacing w:line="240" w:lineRule="auto"/>
        <w:ind w:left="720"/>
      </w:pPr>
      <w:r/>
      <w:hyperlink r:id="rId10">
        <w:r>
          <w:rPr>
            <w:color w:val="0000EE"/>
            <w:u w:val="single"/>
          </w:rPr>
          <w:t>https://www.cipd.org/uk/about/press-releases/10-02-21lgbt-workers-experience-higher-conflict-levels/</w:t>
        </w:r>
      </w:hyperlink>
      <w:r>
        <w:t xml:space="preserve"> - A CIPD report reveals that over 40% of LGB+ workers have experienced work-based conflict in the last year, rising to 55% among trans workers. The report calls for employers to create inclusive workplaces, recognise the specific needs of groups within the LGBT+ spectrum, and eradicate discrimination and harassment.</w:t>
      </w:r>
      <w:r/>
    </w:p>
    <w:p>
      <w:pPr>
        <w:pStyle w:val="ListNumber"/>
        <w:spacing w:line="240" w:lineRule="auto"/>
        <w:ind w:left="720"/>
      </w:pPr>
      <w:r/>
      <w:hyperlink r:id="rId11">
        <w:r>
          <w:rPr>
            <w:color w:val="0000EE"/>
            <w:u w:val="single"/>
          </w:rPr>
          <w:t>https://www.crosslandsolicitors.com/site/cases/transgender-discrimination-in-UK-workplaces</w:t>
        </w:r>
      </w:hyperlink>
      <w:r>
        <w:t xml:space="preserve"> - A survey by Crossland Employment Solicitors found that 33% of UK employers are less likely to hire a transgender person, with 43% unsure about recruiting transgender workers. The retail sector showed the highest reluctance, with 47% of businesses unlikely to employ a transgender person.</w:t>
      </w:r>
      <w:r/>
    </w:p>
    <w:p>
      <w:pPr>
        <w:pStyle w:val="ListNumber"/>
        <w:spacing w:line="240" w:lineRule="auto"/>
        <w:ind w:left="720"/>
      </w:pPr>
      <w:r/>
      <w:hyperlink r:id="rId10">
        <w:r>
          <w:rPr>
            <w:color w:val="0000EE"/>
            <w:u w:val="single"/>
          </w:rPr>
          <w:t>https://www.cipd.org/uk/about/press-releases/10-02-21lgbt-workers-experience-higher-conflict-levels/</w:t>
        </w:r>
      </w:hyperlink>
      <w:r>
        <w:t xml:space="preserve"> - A CIPD report reveals that over 40% of LGB+ workers have experienced work-based conflict in the last year, rising to 55% among trans workers. The report calls for employers to create inclusive workplaces, recognise the specific needs of groups within the LGBT+ spectrum, and eradicate discrimination and harassment.</w:t>
      </w:r>
      <w:r/>
    </w:p>
    <w:p>
      <w:pPr>
        <w:pStyle w:val="ListNumber"/>
        <w:spacing w:line="240" w:lineRule="auto"/>
        <w:ind w:left="720"/>
      </w:pPr>
      <w:r/>
      <w:hyperlink r:id="rId10">
        <w:r>
          <w:rPr>
            <w:color w:val="0000EE"/>
            <w:u w:val="single"/>
          </w:rPr>
          <w:t>https://www.cipd.org/uk/about/press-releases/10-02-21lgbt-workers-experience-higher-conflict-levels/</w:t>
        </w:r>
      </w:hyperlink>
      <w:r>
        <w:t xml:space="preserve"> - A CIPD report reveals that over 40% of LGB+ workers have experienced work-based conflict in the last year, rising to 55% among trans workers. The report calls for employers to create inclusive workplaces, recognise the specific needs of groups within the LGBT+ spectrum, and eradicate discrimination and harassment.</w:t>
      </w:r>
      <w:r/>
    </w:p>
    <w:p>
      <w:pPr>
        <w:pStyle w:val="ListNumber"/>
        <w:spacing w:line="240" w:lineRule="auto"/>
        <w:ind w:left="720"/>
      </w:pPr>
      <w:r/>
      <w:hyperlink r:id="rId10">
        <w:r>
          <w:rPr>
            <w:color w:val="0000EE"/>
            <w:u w:val="single"/>
          </w:rPr>
          <w:t>https://www.cipd.org/uk/about/press-releases/10-02-21lgbt-workers-experience-higher-conflict-levels/</w:t>
        </w:r>
      </w:hyperlink>
      <w:r>
        <w:t xml:space="preserve"> - A CIPD report reveals that over 40% of LGB+ workers have experienced work-based conflict in the last year, rising to 55% among trans workers. The report calls for employers to create inclusive workplaces, recognise the specific needs of groups within the LGBT+ spectrum, and eradicate discrimination and harassment.</w:t>
      </w:r>
      <w:r/>
    </w:p>
    <w:p>
      <w:pPr>
        <w:pStyle w:val="ListNumber"/>
        <w:spacing w:line="240" w:lineRule="auto"/>
        <w:ind w:left="720"/>
      </w:pPr>
      <w:r/>
      <w:hyperlink r:id="rId10">
        <w:r>
          <w:rPr>
            <w:color w:val="0000EE"/>
            <w:u w:val="single"/>
          </w:rPr>
          <w:t>https://www.cipd.org/uk/about/press-releases/10-02-21lgbt-workers-experience-higher-conflict-levels/</w:t>
        </w:r>
      </w:hyperlink>
      <w:r>
        <w:t xml:space="preserve"> - A CIPD report reveals that over 40% of LGB+ workers have experienced work-based conflict in the last year, rising to 55% among trans workers. The report calls for employers to create inclusive workplaces, recognise the specific needs of groups within the LGBT+ spectrum, and eradicate discrimination and harassment.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roundedhr.co.uk/how-to-be-an-ally" TargetMode="External"/><Relationship Id="rId10" Type="http://schemas.openxmlformats.org/officeDocument/2006/relationships/hyperlink" Target="https://www.cipd.org/uk/about/press-releases/10-02-21lgbt-workers-experience-higher-conflict-levels/" TargetMode="External"/><Relationship Id="rId11" Type="http://schemas.openxmlformats.org/officeDocument/2006/relationships/hyperlink" Target="https://www.crosslandsolicitors.com/site/cases/transgender-discrimination-in-UK-workpla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