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Californians Saved Medi‑Cal This Budget Season: How Health4All Made a Difference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loud: community organising changed the budget outcome. Health advocates, immigrants, seniors and LGBTQ+ organisers mobilised across California to blunt federal H.R. 1’s worst cuts and push the state to protect Medi‑Cal , a story about people power, clever tactics and practical wins that matter to millions.</w:t>
      </w:r>
      <w:r/>
    </w:p>
    <w:p>
      <w:r/>
      <w:r>
        <w:t>Essential Takeaways</w:t>
      </w:r>
      <w:r/>
      <w:r/>
    </w:p>
    <w:p>
      <w:pPr>
        <w:pStyle w:val="ListBullet"/>
        <w:spacing w:line="240" w:lineRule="auto"/>
        <w:ind w:left="720"/>
      </w:pPr>
      <w:r/>
      <w:r>
        <w:rPr>
          <w:b/>
        </w:rPr>
        <w:t>Big threat:</w:t>
      </w:r>
      <w:r>
        <w:t xml:space="preserve"> H.R. 1 proposed deep federal cuts that would have sliced billions from Medi‑Cal and put coverage at risk for immigrants, seniors, people with disabilities and low‑wage workers. </w:t>
      </w:r>
      <w:r/>
    </w:p>
    <w:p>
      <w:pPr>
        <w:pStyle w:val="ListBullet"/>
        <w:spacing w:line="240" w:lineRule="auto"/>
        <w:ind w:left="720"/>
      </w:pPr>
      <w:r/>
      <w:r>
        <w:rPr>
          <w:b/>
        </w:rPr>
        <w:t>Tangible wins:</w:t>
      </w:r>
      <w:r>
        <w:t xml:space="preserve"> Campaign pressure helped delay some cuts, stopped a harmful Medi‑Cal asset test and secured $26m for gender‑affirming care. </w:t>
      </w:r>
      <w:r/>
    </w:p>
    <w:p>
      <w:pPr>
        <w:pStyle w:val="ListBullet"/>
        <w:spacing w:line="240" w:lineRule="auto"/>
        <w:ind w:left="720"/>
      </w:pPr>
      <w:r/>
      <w:r>
        <w:rPr>
          <w:b/>
        </w:rPr>
        <w:t>Corporate accountability:</w:t>
      </w:r>
      <w:r>
        <w:t xml:space="preserve"> The final budget includes a framework for a Fair Share Contribution from big corporations to support Medi‑Cal. </w:t>
      </w:r>
      <w:r/>
    </w:p>
    <w:p>
      <w:pPr>
        <w:pStyle w:val="ListBullet"/>
        <w:spacing w:line="240" w:lineRule="auto"/>
        <w:ind w:left="720"/>
      </w:pPr>
      <w:r/>
      <w:r>
        <w:rPr>
          <w:b/>
        </w:rPr>
        <w:t>Grassroots tactics:</w:t>
      </w:r>
      <w:r>
        <w:t xml:space="preserve"> From bus tours to drumlines and tug‑of‑war visuals, public demonstrations brought personal stories to legislators’ doorsteps. </w:t>
      </w:r>
      <w:r/>
      <w:r/>
    </w:p>
    <w:p>
      <w:pPr>
        <w:pStyle w:val="Heading2"/>
      </w:pPr>
      <w:r>
        <w:t>How big were the cuts , and why they mattered right now</w:t>
      </w:r>
      <w:r/>
    </w:p>
    <w:p>
      <w:r/>
      <w:r>
        <w:t>The opening shock was simple and immediate: federal proposals under H.R. 1 threatened billions in Medi‑Cal funding, and that cascade could have left millions without routine care, dental visits or prescriptions. Analysts at UCLA and the Legislative Analyst’s Office modelled the fallout and showed coverage drops would be widespread, touching every county. That’s not an abstract spreadsheet , it’s grandparents, parents, frontline workers and LGBTQ+ people suddenly at risk of losing essential care.</w:t>
      </w:r>
      <w:r/>
    </w:p>
    <w:p>
      <w:r/>
      <w:r>
        <w:t>Campaigns like Health4All framed this as a human problem, not just a budget line. They pushed the message that preventive care keeps people out of expensive emergency rooms, and that losing coverage would mean worse outcomes and higher long‑term costs.</w:t>
      </w:r>
      <w:r/>
    </w:p>
    <w:p>
      <w:pPr>
        <w:pStyle w:val="Heading2"/>
      </w:pPr>
      <w:r>
        <w:t>The tactics that turned noise into leverage</w:t>
      </w:r>
      <w:r/>
    </w:p>
    <w:p>
      <w:r/>
      <w:r>
        <w:t>Organisers mixed theatre with strategy: a Health4All bus tour took activists directly into legislators’ districts, while visible stunts , tug‑of‑war snapshots, drumlines , created shareable moments for social feeds and reporters. SEIU and other partners kept pressure on the Assembly and the Governor to adopt corporate accountability measures.</w:t>
      </w:r>
      <w:r/>
    </w:p>
    <w:p>
      <w:r/>
      <w:r>
        <w:t>Those tactics matter because legislatures respond to visibility. When thousands bring personal, local stories to the Capitol and to district offices, it becomes politically costly to ignore them. The advocates made it plain whose side policymakers had to choose , people who rely on Medi‑Cal, or corporations saving taxes while workers depend on public care.</w:t>
      </w:r>
      <w:r/>
    </w:p>
    <w:p>
      <w:pPr>
        <w:pStyle w:val="Heading2"/>
      </w:pPr>
      <w:r>
        <w:t>What the budget actually delivered , and what to watch next</w:t>
      </w:r>
      <w:r/>
    </w:p>
    <w:p>
      <w:r/>
      <w:r>
        <w:t>Because people showed up, leaders delayed some of the worst cuts and included a Fair Share Contribution framework for big corporations, a step toward making firms who benefit from public systems contribute more. Importantly, the budget avoided reinstating the Medi‑Cal asset test that would have pushed seniors and disabled Californians off coverage.</w:t>
      </w:r>
      <w:r/>
    </w:p>
    <w:p>
      <w:r/>
      <w:r>
        <w:t>Still, many advocates call these wins partial. Delays can become cliff edges, and frameworks need concrete rules and enforcement. The budget’s language sets the scaffolding, but campaigners will be watching implementation closely and pushing for permanent protections.</w:t>
      </w:r>
      <w:r/>
    </w:p>
    <w:p>
      <w:pPr>
        <w:pStyle w:val="Heading2"/>
      </w:pPr>
      <w:r>
        <w:t>Why the $26m for gender‑affirming care matters</w:t>
      </w:r>
      <w:r/>
    </w:p>
    <w:p>
      <w:r/>
      <w:r>
        <w:t>One clear, material win was securing $26 million to protect transgender, gender‑diverse and intersex health services. For people who depend on these services, it’s more than a line item , it’s access to medically necessary care that can be life‑saving. The California LGBTQ Health &amp; Human Services Network took priorities straight to lawmakers, and that focused advocacy paid off.</w:t>
      </w:r>
      <w:r/>
    </w:p>
    <w:p>
      <w:r/>
      <w:r>
        <w:t>If you’re supporting someone who needs this care, the practical takeaway is to keep eyes on provider networks and local health plans: funding commitments can mean new providers staying in network, shorter waits and continued coverage for hormones and related services.</w:t>
      </w:r>
      <w:r/>
    </w:p>
    <w:p>
      <w:pPr>
        <w:pStyle w:val="Heading2"/>
      </w:pPr>
      <w:r>
        <w:t>How you can help keep Medi‑Cal strong from here</w:t>
      </w:r>
      <w:r/>
    </w:p>
    <w:p>
      <w:r/>
      <w:r>
        <w:t>The season’s lessons are simple and useful. First, stay informed , use advocacy sites and fact sheets to understand proposed changes. Second, share personal stories with your legislator; officials respond to real examples about missed medications or delayed dental work. Third, support coalition actions that combine worker groups, immigrant advocates and LGBTQ+ networks , the coalition approach moves budgets.</w:t>
      </w:r>
      <w:r/>
    </w:p>
    <w:p>
      <w:r/>
      <w:r>
        <w:t>Finally, check local resources to see if your area offers enrolment support or legal help for seniors and immigrants who fear losing coverage. Even small acts , signing a petition, joining a phone bank, attending a town hall , multiply when thousands participate.</w:t>
      </w:r>
      <w:r/>
    </w:p>
    <w:p>
      <w:r/>
      <w:r>
        <w:t>It's a small change that can make every care decision safer for the people who need it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1">
        <w:r>
          <w:rPr>
            <w:color w:val="0000EE"/>
            <w:u w:val="single"/>
          </w:rPr>
          <w:t>[4]</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[2]</w:t>
        </w:r>
      </w:hyperlink>
      <w:r>
        <w:t xml:space="preserve">- Paragraph 6: </w:t>
      </w:r>
      <w:hyperlink r:id="rId12">
        <w:r>
          <w:rPr>
            <w:color w:val="0000EE"/>
            <w:u w:val="single"/>
          </w:rPr>
          <w:t>[6]</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https://health-access.org/from-drumlines-to-care-a-vans-how-our-voices-shaped-the-budget-season/?utm_source=rss&amp;utm_medium=rss&amp;utm_campaign=from-drumlines-to-care-a-vans-how-our-voices-shaped-the-budget-season</w:t>
        </w:r>
      </w:hyperlink>
      <w:r>
        <w:t xml:space="preserve"> - Please view link - unable to able to access data</w:t>
      </w:r>
      <w:r/>
    </w:p>
    <w:p>
      <w:pPr>
        <w:pStyle w:val="ListNumber"/>
        <w:spacing w:line="240" w:lineRule="auto"/>
        <w:ind w:left="720"/>
      </w:pPr>
      <w:r/>
      <w:hyperlink r:id="rId15">
        <w:r>
          <w:rPr>
            <w:color w:val="0000EE"/>
            <w:u w:val="single"/>
          </w:rPr>
          <w:t>https://cahealthadvocates.org/new-fact-sheet-understanding-how-h-r-1-affects-older-adult-immigrants-access-to-health-care-dignity/</w:t>
        </w:r>
      </w:hyperlink>
      <w:r>
        <w:t xml:space="preserve"> - This article discusses the impact of H.R. 1 on older adult immigrants' access to health care in California. It highlights that nearly 11 million immigrants reside in the state, many of whom rely on Medicare, Medicaid, or Affordable Care Act tax credits for health coverage. The passage of H.R. 1 in 2025 is expected to result in many older adult immigrants losing eligibility for these programs, threatening their health, economic stability, and dignity. The article references a fact sheet by Justice in Aging detailing these effects.</w:t>
      </w:r>
      <w:r/>
    </w:p>
    <w:p>
      <w:pPr>
        <w:pStyle w:val="ListNumber"/>
        <w:spacing w:line="240" w:lineRule="auto"/>
        <w:ind w:left="720"/>
      </w:pPr>
      <w:r/>
      <w:hyperlink r:id="rId10">
        <w:r>
          <w:rPr>
            <w:color w:val="0000EE"/>
            <w:u w:val="single"/>
          </w:rPr>
          <w:t>https://calbudgetcenter.org/resources/h-r-1-cuts-to-medi-cal-impact-californians-in-every-legislative-district/</w:t>
        </w:r>
      </w:hyperlink>
      <w:r>
        <w:t xml:space="preserve"> - This fact sheet examines the effects of H.R. 1's cuts to Medi-Cal on Californians across all legislative districts. It notes that the federal cuts could lead to up to 2 million residents losing their health care, destabilising the state's health care system and worsening health and economic outcomes statewide. The article provides data on how many residents in each of California's legislative districts benefit from Medi-Cal and the potential impacts of these cuts.</w:t>
      </w:r>
      <w:r/>
    </w:p>
    <w:p>
      <w:pPr>
        <w:pStyle w:val="ListNumber"/>
        <w:spacing w:line="240" w:lineRule="auto"/>
        <w:ind w:left="720"/>
      </w:pPr>
      <w:r/>
      <w:hyperlink r:id="rId11">
        <w:r>
          <w:rPr>
            <w:color w:val="0000EE"/>
            <w:u w:val="single"/>
          </w:rPr>
          <w:t>https://healthpolicy.ucla.edu/our-work/publications/projected-reduction-medi-cal-coverage-due-federal-hr1-and-2025-26-state-budget-county-2028</w:t>
        </w:r>
      </w:hyperlink>
      <w:r>
        <w:t xml:space="preserve"> - This publication provides county-level projections of how many fewer Californians will be enrolled in full-scope Medi-Cal by 2028 due to policy changes in federal H.R. 1 and the enacted 2025–26 state budget. The projections estimate that 2.98 million fewer Californians will be enrolled in Medi-Cal by 2028, based on various policy changes, including work requirements and eligibility redeterminations.</w:t>
      </w:r>
      <w:r/>
    </w:p>
    <w:p>
      <w:pPr>
        <w:pStyle w:val="ListNumber"/>
        <w:spacing w:line="240" w:lineRule="auto"/>
        <w:ind w:left="720"/>
      </w:pPr>
      <w:r/>
      <w:hyperlink r:id="rId14">
        <w:r>
          <w:rPr>
            <w:color w:val="0000EE"/>
            <w:u w:val="single"/>
          </w:rPr>
          <w:t>https://lao.ca.gov/Publications/Report/5146</w:t>
        </w:r>
      </w:hyperlink>
      <w:r>
        <w:t xml:space="preserve"> - This report analyses the 2026–27 state budget's impact on Medi-Cal, focusing on the implementation of H.R. 1. It discusses new community engagement requirements, a six-month renewal requirement, and changes that eliminate federally funded full-scope Medi-Cal coverage for certain immigrant groups. The report highlights the potential risks of coverage loss among certain adults due to these changes.</w:t>
      </w:r>
      <w:r/>
    </w:p>
    <w:p>
      <w:pPr>
        <w:pStyle w:val="ListNumber"/>
        <w:spacing w:line="240" w:lineRule="auto"/>
        <w:ind w:left="720"/>
      </w:pPr>
      <w:r/>
      <w:hyperlink r:id="rId12">
        <w:r>
          <w:rPr>
            <w:color w:val="0000EE"/>
            <w:u w:val="single"/>
          </w:rPr>
          <w:t>https://health-access.org/campaigns/health4all/</w:t>
        </w:r>
      </w:hyperlink>
      <w:r>
        <w:t xml:space="preserve"> - This page provides information about the Health4All campaign, co-chaired by Health Access and the California Immigrant Policy Center. The campaign aims to remove exclusions to health coverage and ensure all Californians can access care regardless of their immigration status. It highlights the exclusion of many undocumented Californians from health care coverage and the efforts to expand Medi-Cal to include over 1 million Californians.</w:t>
      </w:r>
      <w:r/>
    </w:p>
    <w:p>
      <w:pPr>
        <w:pStyle w:val="ListNumber"/>
        <w:spacing w:line="240" w:lineRule="auto"/>
        <w:ind w:left="720"/>
      </w:pPr>
      <w:r/>
      <w:hyperlink r:id="rId13">
        <w:r>
          <w:rPr>
            <w:color w:val="0000EE"/>
            <w:u w:val="single"/>
          </w:rPr>
          <w:t>https://health4allca.org/about/health4all/</w:t>
        </w:r>
      </w:hyperlink>
      <w:r>
        <w:t xml:space="preserve"> - This article discusses the Health4All campaign's efforts to expand health care coverage to all Californians, regardless of immigration status. It highlights that over 1.4 million undocumented Californians remain uninsured, despite contributing significantly to the state's economy. The campaign advocates for inclusive health care policies and provides information on how to get involved.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alth-access.org/from-drumlines-to-care-a-vans-how-our-voices-shaped-the-budget-season/?utm_source=rss&amp;utm_medium=rss&amp;utm_campaign=from-drumlines-to-care-a-vans-how-our-voices-shaped-the-budget-season" TargetMode="External"/><Relationship Id="rId10" Type="http://schemas.openxmlformats.org/officeDocument/2006/relationships/hyperlink" Target="https://calbudgetcenter.org/resources/h-r-1-cuts-to-medi-cal-impact-californians-in-every-legislative-district/" TargetMode="External"/><Relationship Id="rId11" Type="http://schemas.openxmlformats.org/officeDocument/2006/relationships/hyperlink" Target="https://healthpolicy.ucla.edu/our-work/publications/projected-reduction-medi-cal-coverage-due-federal-hr1-and-2025-26-state-budget-county-2028" TargetMode="External"/><Relationship Id="rId12" Type="http://schemas.openxmlformats.org/officeDocument/2006/relationships/hyperlink" Target="https://health-access.org/campaigns/health4all/" TargetMode="External"/><Relationship Id="rId13" Type="http://schemas.openxmlformats.org/officeDocument/2006/relationships/hyperlink" Target="https://health4allca.org/about/health4all/" TargetMode="External"/><Relationship Id="rId14" Type="http://schemas.openxmlformats.org/officeDocument/2006/relationships/hyperlink" Target="https://lao.ca.gov/Publications/Report/5146" TargetMode="External"/><Relationship Id="rId15" Type="http://schemas.openxmlformats.org/officeDocument/2006/relationships/hyperlink" Target="https://cahealthadvocates.org/new-fact-sheet-understanding-how-h-r-1-affects-older-adult-immigrants-access-to-health-care-dign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