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California Is Backing Trans Safety and Care Amid Rising Hate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sharper debate: California is responding to a rise in anti-trans hate with funding and legal pushback, and it matters because those measures aim to protect safety, health and community spaces across the state. Here’s what’s changed, what’s at stake, and practical steps for people and allies.</w:t>
      </w:r>
      <w:r/>
    </w:p>
    <w:p>
      <w:r/>
      <w:r>
        <w:t>Essential Takeaways</w:t>
      </w:r>
      <w:r/>
      <w:r/>
    </w:p>
    <w:p>
      <w:pPr>
        <w:pStyle w:val="ListBullet"/>
        <w:spacing w:line="240" w:lineRule="auto"/>
        <w:ind w:left="720"/>
      </w:pPr>
      <w:r/>
      <w:r>
        <w:rPr>
          <w:b/>
        </w:rPr>
        <w:t>Confirmed rise:</w:t>
      </w:r>
      <w:r>
        <w:t xml:space="preserve"> Reported hate events with a gender bias rose by 23.8%, with anti‑trans incidents up about 23.3%, signalling growing risk for trans Californians. </w:t>
      </w:r>
      <w:r/>
    </w:p>
    <w:p>
      <w:pPr>
        <w:pStyle w:val="ListBullet"/>
        <w:spacing w:line="240" w:lineRule="auto"/>
        <w:ind w:left="720"/>
      </w:pPr>
      <w:r/>
      <w:r>
        <w:rPr>
          <w:b/>
        </w:rPr>
        <w:t>Overall dip:</w:t>
      </w:r>
      <w:r>
        <w:t xml:space="preserve"> Reported hate crimes overall fell 4.2%, and some sexual‑orientation bias incidents dropped notably, giving a mixed picture. </w:t>
      </w:r>
      <w:r/>
    </w:p>
    <w:p>
      <w:pPr>
        <w:pStyle w:val="ListBullet"/>
        <w:spacing w:line="240" w:lineRule="auto"/>
        <w:ind w:left="720"/>
      </w:pPr>
      <w:r/>
      <w:r>
        <w:rPr>
          <w:b/>
        </w:rPr>
        <w:t>State action:</w:t>
      </w:r>
      <w:r>
        <w:t xml:space="preserve"> California’s 2026–27 budget includes more than $2bn for LGBTQ+ programs, including $26m for a Gender‑Affirming Care Fund and roughly $9m for community centres. </w:t>
      </w:r>
      <w:r/>
    </w:p>
    <w:p>
      <w:pPr>
        <w:pStyle w:val="ListBullet"/>
        <w:spacing w:line="240" w:lineRule="auto"/>
        <w:ind w:left="720"/>
      </w:pPr>
      <w:r/>
      <w:r>
        <w:rPr>
          <w:b/>
        </w:rPr>
        <w:t>Enforcement and support:</w:t>
      </w:r>
      <w:r>
        <w:t xml:space="preserve"> The attorney general and state lawmakers are stepping up investigations, civil‑rights work, and funding to shore up services and legal defences. </w:t>
      </w:r>
      <w:r/>
    </w:p>
    <w:p>
      <w:pPr>
        <w:pStyle w:val="ListBullet"/>
        <w:spacing w:line="240" w:lineRule="auto"/>
        <w:ind w:left="720"/>
      </w:pPr>
      <w:r/>
      <w:r>
        <w:rPr>
          <w:b/>
        </w:rPr>
        <w:t>Practical tip:</w:t>
      </w:r>
      <w:r>
        <w:t xml:space="preserve"> Use local community centres and legal hotlines as first contacts for threats or care barriers; they often provide immediate, practical help.</w:t>
      </w:r>
      <w:r/>
      <w:r/>
    </w:p>
    <w:p>
      <w:pPr>
        <w:pStyle w:val="Heading2"/>
      </w:pPr>
      <w:r>
        <w:t>Why the uptick in anti‑trans events matters now</w:t>
      </w:r>
      <w:r/>
    </w:p>
    <w:p>
      <w:r/>
      <w:r>
        <w:t>The most immediate fact is stark: hate incidents motivated by gender bias climbed year over year, and anti‑trans incidents mirrored that trend. That’s a cold number with a warm human cost , fear, trauma and disruption to everyday life. California’s attorney general flagged the link between hostile federal rhetoric and localised harms, and it’s hard to ignore how policy debates filter down into people’s streets, schools and clinics. For anyone tracking safety and civil rights, this is a reminder that rhetoric has consequences.</w:t>
      </w:r>
      <w:r/>
    </w:p>
    <w:p>
      <w:pPr>
        <w:pStyle w:val="Heading2"/>
      </w:pPr>
      <w:r>
        <w:t>Where state policy and budgets step in</w:t>
      </w:r>
      <w:r/>
    </w:p>
    <w:p>
      <w:r/>
      <w:r>
        <w:t>California hasn’t just issued statements. This year’s budget includes targeted investment , a Gender‑Affirming Care Fund, allocations for uncompensated care that will cover gender‑affirming services, and money for community centres. Those line items don’t erase the problem, but they make a concrete difference for access to care and safe spaces. If you’re an advocate or service provider, now’s the time to map how those funds will be distributed locally and press for transparency so dollars reach grassroots groups.</w:t>
      </w:r>
      <w:r/>
    </w:p>
    <w:p>
      <w:pPr>
        <w:pStyle w:val="Heading2"/>
      </w:pPr>
      <w:r>
        <w:t>Law enforcement, civil rights work and community safety</w:t>
      </w:r>
      <w:r/>
    </w:p>
    <w:p>
      <w:r/>
      <w:r>
        <w:t>Officials say reported hate crimes overall dipped slightly, suggesting some progress, but the rise in gender‑based events means enforcement and community outreach must be nimble. The attorney general’s civil‑rights arm is increasingly focused on documenting incidents, pursuing charges where appropriate, and supporting victims. For individuals, that means reporting matters: it creates a record that fuels prosecutions and resource allocation, so keep records, photos and witness details when safely possible.</w:t>
      </w:r>
      <w:r/>
    </w:p>
    <w:p>
      <w:pPr>
        <w:pStyle w:val="Heading2"/>
      </w:pPr>
      <w:r>
        <w:t>Community centres: first line of defence and comfort</w:t>
      </w:r>
      <w:r/>
    </w:p>
    <w:p>
      <w:r/>
      <w:r>
        <w:t>LGBTQ+ centres remain essential , they’re often where people turn first for support, legal help and counselling. Recent budget dollars aim to stabilise these hubs after difficult local funding cuts in places like San Mateo and Oakland. But centres still face capacity pressures. If you rely on a centre, check opening hours, sign up for newsletters, and consider donating or volunteering to keep services running. If you’re an ally, help publicise local resources so people in need can find them quickly.</w:t>
      </w:r>
      <w:r/>
    </w:p>
    <w:p>
      <w:pPr>
        <w:pStyle w:val="Heading2"/>
      </w:pPr>
      <w:r>
        <w:t>What people can do now , practical steps for safety and advocacy</w:t>
      </w:r>
      <w:r/>
    </w:p>
    <w:p>
      <w:r/>
      <w:r>
        <w:t>Individuals and families can take pragmatic measures: update emergency contacts, learn reporting channels for hate incidents, and document any harassment. Schools and local councils are battlegrounds for policy, so voting in local elections matters more than many realise , school boards and councils shape day‑to‑day experiences. Finally, support legal efforts and organisations that defend gender‑affirming care; litigation and policy advocacy are a major line of defence against rollbacks at the federal level.</w:t>
      </w:r>
      <w:r/>
    </w:p>
    <w:p>
      <w:r/>
      <w:r>
        <w:t>It's a small change to know where to go and who to call, but it can make every day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12">
        <w:r>
          <w:rPr>
            <w:color w:val="0000EE"/>
            <w:u w:val="single"/>
          </w:rPr>
          <w:t>[4]</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https://www.ebar.com/story/168094/</w:t>
        </w:r>
      </w:hyperlink>
      <w:r>
        <w:t xml:space="preserve"> - Please view link - unable to able to access data</w:t>
      </w:r>
      <w:r/>
    </w:p>
    <w:p>
      <w:pPr>
        <w:pStyle w:val="ListNumber"/>
        <w:spacing w:line="240" w:lineRule="auto"/>
        <w:ind w:left="720"/>
      </w:pPr>
      <w:r/>
      <w:hyperlink r:id="rId10">
        <w:r>
          <w:rPr>
            <w:color w:val="0000EE"/>
            <w:u w:val="single"/>
          </w:rPr>
          <w:t>https://oag.ca.gov/news/press-releases/attorney-general-bonta-releases-2025-hate-crime-report-calls-renewed-commitment</w:t>
        </w:r>
      </w:hyperlink>
      <w:r>
        <w:t xml:space="preserve"> - California Attorney General Rob Bonta released the 2025 Hate Crime in California report, highlighting a 3.4% decrease in overall reported hate crime events from 2,023 in 2024 to 1,955 in 2025. However, hate crime events involving racial or ethnic bias increased by 6.2%, with anti-Hispanic or Latino bias events rising by 30.3%. Notably, gender bias-related hate crimes increased by 23.8%, from 84 in 2024 to 104 in 2025, with anti-transgender bias events rising by 23.3%, from 73 to 90. Bonta emphasised the need for renewed commitment to combat hate across California. (</w:t>
      </w:r>
      <w:hyperlink r:id="rId14">
        <w:r>
          <w:rPr>
            <w:color w:val="0000EE"/>
            <w:u w:val="single"/>
          </w:rPr>
          <w:t>oag.ca.gov</w:t>
        </w:r>
      </w:hyperlink>
      <w:r>
        <w:t>)</w:t>
      </w:r>
      <w:r/>
    </w:p>
    <w:p>
      <w:pPr>
        <w:pStyle w:val="ListNumber"/>
        <w:spacing w:line="240" w:lineRule="auto"/>
        <w:ind w:left="720"/>
      </w:pPr>
      <w:r/>
      <w:hyperlink r:id="rId15">
        <w:r>
          <w:rPr>
            <w:color w:val="0000EE"/>
            <w:u w:val="single"/>
          </w:rPr>
          <w:t>https://www.cair.com/press_releases/cair-ca-welcomes-release-of-attorney-generals-2025-hate-crime-report-highlights-statewide-increase-in-anti-muslim-hate/</w:t>
        </w:r>
      </w:hyperlink>
      <w:r>
        <w:t xml:space="preserve"> - The California chapter of the Council on American-Islamic Relations (CAIR-CA) welcomed the release of Attorney General Rob Bonta's 2025 Annual Hate Crime Report, which showed a 58% increase in anti-Muslim hate statewide compared to the previous year. The report indicated that anti-Islamic (Muslim) bias events rose from 24 in 2024 to 38 in 2025, highlighting the need for continued efforts to combat hate crimes targeting Muslim communities. (</w:t>
      </w:r>
      <w:hyperlink r:id="rId16">
        <w:r>
          <w:rPr>
            <w:color w:val="0000EE"/>
            <w:u w:val="single"/>
          </w:rPr>
          <w:t>cair.com</w:t>
        </w:r>
      </w:hyperlink>
      <w:r>
        <w:t>)</w:t>
      </w:r>
      <w:r/>
    </w:p>
    <w:p>
      <w:pPr>
        <w:pStyle w:val="ListNumber"/>
        <w:spacing w:line="240" w:lineRule="auto"/>
        <w:ind w:left="720"/>
      </w:pPr>
      <w:r/>
      <w:hyperlink r:id="rId12">
        <w:r>
          <w:rPr>
            <w:color w:val="0000EE"/>
            <w:u w:val="single"/>
          </w:rPr>
          <w:t>https://www.gov.ca.gov/2026/06/26/finalbudget/</w:t>
        </w:r>
      </w:hyperlink>
      <w:r>
        <w:t xml:space="preserve"> - Governor Gavin Newsom, Senate President pro Tempore Monique Limón, and Assembly Speaker Robert Rivas announced a balanced budget agreement for California's 2026-27 fiscal year, ensuring a zero deficit. The budget includes funding for healthcare, small business tax cuts, free school meals, universal pre-school, and childcare slots. It also allocates historic investments in students with disabilities and cuts red tape to build more housing, aiming to maintain California's fiscal strength while investing in the state's future. (</w:t>
      </w:r>
      <w:hyperlink r:id="rId17">
        <w:r>
          <w:rPr>
            <w:color w:val="0000EE"/>
            <w:u w:val="single"/>
          </w:rPr>
          <w:t>gov.ca.gov</w:t>
        </w:r>
      </w:hyperlink>
      <w:r>
        <w:t>)</w:t>
      </w:r>
      <w:r/>
    </w:p>
    <w:p>
      <w:pPr>
        <w:pStyle w:val="ListNumber"/>
        <w:spacing w:line="240" w:lineRule="auto"/>
        <w:ind w:left="720"/>
      </w:pPr>
      <w:r/>
      <w:hyperlink r:id="rId13">
        <w:r>
          <w:rPr>
            <w:color w:val="0000EE"/>
            <w:u w:val="single"/>
          </w:rPr>
          <w:t>https://www.gov.ca.gov/2026/06/29/signedbudget/</w:t>
        </w:r>
      </w:hyperlink>
      <w:r>
        <w:t xml:space="preserve"> - Governor Gavin Newsom signed California's 2026-27 balanced state budget, reflecting a governing philosophy that prioritises responsible budgeting without cutting vital programs. The budget preserves nearly $30 billion in reserves, ensuring California remains prepared for future economic uncertainty. It continues the state's commitment to investing in opportunities for Californians while maintaining long-term fiscal discipline, including investments in healthcare, education, and infrastructure. (</w:t>
      </w:r>
      <w:hyperlink r:id="rId18">
        <w:r>
          <w:rPr>
            <w:color w:val="0000EE"/>
            <w:u w:val="single"/>
          </w:rPr>
          <w:t>gov.ca.gov</w:t>
        </w:r>
      </w:hyperlink>
      <w:r>
        <w:t>)</w:t>
      </w:r>
      <w:r/>
    </w:p>
    <w:p>
      <w:pPr>
        <w:pStyle w:val="ListNumber"/>
        <w:spacing w:line="240" w:lineRule="auto"/>
        <w:ind w:left="720"/>
      </w:pPr>
      <w:r/>
      <w:hyperlink r:id="rId11">
        <w:r>
          <w:rPr>
            <w:color w:val="0000EE"/>
            <w:u w:val="single"/>
          </w:rPr>
          <w:t>https://www.oag.ca.gov/new-press-categories/civil-rights</w:t>
        </w:r>
      </w:hyperlink>
      <w:r>
        <w:t xml:space="preserve"> - The California Department of Justice's Civil Rights section, led by Attorney General Rob Bonta, provides resources and guidance on hate crimes and civil rights protections. Recent initiatives include releasing hate crime guidance and 'Know Your Rights' documents in Somali, addressing reports of targeted harassment against childcare providers in California. The department continues to support efforts to combat hate and bias across the state. (</w:t>
      </w:r>
      <w:hyperlink r:id="rId19">
        <w:r>
          <w:rPr>
            <w:color w:val="0000EE"/>
            <w:u w:val="single"/>
          </w:rPr>
          <w:t>oag.ca.gov</w:t>
        </w:r>
      </w:hyperlink>
      <w:r>
        <w:t>)</w:t>
      </w:r>
      <w:r/>
    </w:p>
    <w:p>
      <w:pPr>
        <w:pStyle w:val="ListNumber"/>
        <w:spacing w:line="240" w:lineRule="auto"/>
        <w:ind w:left="720"/>
      </w:pPr>
      <w:r/>
      <w:hyperlink r:id="rId20">
        <w:r>
          <w:rPr>
            <w:color w:val="0000EE"/>
            <w:u w:val="single"/>
          </w:rPr>
          <w:t>https://www.youtube.com/watch?v=pEu20BCXmco</w:t>
        </w:r>
      </w:hyperlink>
      <w:r>
        <w:t xml:space="preserve"> - A video of California Attorney General Rob Bonta releasing the 2023 Hate Crime in California Report, highlighting information and resources to support ongoing efforts across the state to combat hate. The report provides insights into the prevalence and nature of hate crimes in California, aiming to inform and guide communities and law enforcement in addressing these issues. (</w:t>
      </w:r>
      <w:hyperlink r:id="rId21">
        <w:r>
          <w:rPr>
            <w:color w:val="0000EE"/>
            <w:u w:val="single"/>
          </w:rPr>
          <w:t>youtube.com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094/" TargetMode="External"/><Relationship Id="rId10" Type="http://schemas.openxmlformats.org/officeDocument/2006/relationships/hyperlink" Target="https://oag.ca.gov/news/press-releases/attorney-general-bonta-releases-2025-hate-crime-report-calls-renewed-commitment" TargetMode="External"/><Relationship Id="rId11" Type="http://schemas.openxmlformats.org/officeDocument/2006/relationships/hyperlink" Target="https://www.oag.ca.gov/new-press-categories/civil-rights" TargetMode="External"/><Relationship Id="rId12" Type="http://schemas.openxmlformats.org/officeDocument/2006/relationships/hyperlink" Target="https://www.gov.ca.gov/2026/06/26/finalbudget/" TargetMode="External"/><Relationship Id="rId13" Type="http://schemas.openxmlformats.org/officeDocument/2006/relationships/hyperlink" Target="https://www.gov.ca.gov/2026/06/29/signedbudget/" TargetMode="External"/><Relationship Id="rId14" Type="http://schemas.openxmlformats.org/officeDocument/2006/relationships/hyperlink" Target="https://oag.ca.gov/news/press-releases/attorney-general-bonta-releases-2025-hate-crime-report-calls-renewed-commitment?utm_source=openai" TargetMode="External"/><Relationship Id="rId15" Type="http://schemas.openxmlformats.org/officeDocument/2006/relationships/hyperlink" Target="https://www.cair.com/press_releases/cair-ca-welcomes-release-of-attorney-generals-2025-hate-crime-report-highlights-statewide-increase-in-anti-muslim-hate/" TargetMode="External"/><Relationship Id="rId16" Type="http://schemas.openxmlformats.org/officeDocument/2006/relationships/hyperlink" Target="https://www.cair.com/press_releases/cair-ca-welcomes-release-of-attorney-generals-2025-hate-crime-report-highlights-statewide-increase-in-anti-muslim-hate/?utm_source=openai" TargetMode="External"/><Relationship Id="rId17" Type="http://schemas.openxmlformats.org/officeDocument/2006/relationships/hyperlink" Target="https://www.gov.ca.gov/2026/06/26/finalbudget/?utm_source=openai" TargetMode="External"/><Relationship Id="rId18" Type="http://schemas.openxmlformats.org/officeDocument/2006/relationships/hyperlink" Target="https://www.gov.ca.gov/2026/06/29/signedbudget/?utm_source=openai" TargetMode="External"/><Relationship Id="rId19" Type="http://schemas.openxmlformats.org/officeDocument/2006/relationships/hyperlink" Target="https://www.oag.ca.gov/new-press-categories/civil-rights?utm_source=openai" TargetMode="External"/><Relationship Id="rId20" Type="http://schemas.openxmlformats.org/officeDocument/2006/relationships/hyperlink" Target="https://www.youtube.com/watch?v=pEu20BCXmco" TargetMode="External"/><Relationship Id="rId21" Type="http://schemas.openxmlformats.org/officeDocument/2006/relationships/hyperlink" Target="https://www.youtube.com/watch?v=pEu20BCXmco&amp;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