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pPr>
        <w:pStyle w:val="Heading1"/>
      </w:pPr>
      <w:r>
        <w:t>Best Cancer Screening Strategies for Gay, Bisexual and Trans Women</w:t>
      </w:r>
      <w:r/>
    </w:p>
    <w:p>
      <w:r/>
      <w:r/>
    </w:p>
    <w:p>
      <w:r>
        <w:drawing>
          <wp:inline xmlns:a="http://schemas.openxmlformats.org/drawingml/2006/main" xmlns:pic="http://schemas.openxmlformats.org/drawingml/2006/picture">
            <wp:extent cx="5080000" cy="2902857"/>
            <wp:docPr id="1" name="Picture 1"/>
            <wp:cNvGraphicFramePr>
              <a:graphicFrameLocks noChangeAspect="1"/>
            </wp:cNvGraphicFramePr>
            <a:graphic>
              <a:graphicData uri="http://schemas.openxmlformats.org/drawingml/2006/picture">
                <pic:pic>
                  <pic:nvPicPr>
                    <pic:cNvPr id="0" name="image.jpg"/>
                    <pic:cNvPicPr/>
                  </pic:nvPicPr>
                  <pic:blipFill>
                    <a:blip r:embed="rId8"/>
                    <a:stretch>
                      <a:fillRect/>
                    </a:stretch>
                  </pic:blipFill>
                  <pic:spPr>
                    <a:xfrm>
                      <a:off x="0" y="0"/>
                      <a:ext cx="5080000" cy="2902857"/>
                    </a:xfrm>
                    <a:prstGeom prst="rect"/>
                  </pic:spPr>
                </pic:pic>
              </a:graphicData>
            </a:graphic>
          </wp:inline>
        </w:drawing>
      </w:r>
    </w:p>
    <w:p>
      <w:r/>
      <w:r>
        <w:rPr>
          <w:b/>
        </w:rPr>
        <w:t>Spotting a gap: recent research shows gay, bisexual and transgender women are less likely to get recommended breast and cervical cancer screening, and experts say targeted fixes , from better clinician training to inclusive intake forms , could help close the divide.</w:t>
      </w:r>
      <w:r/>
    </w:p>
    <w:p>
      <w:r/>
      <w:r>
        <w:t>Essential Takeaways</w:t>
      </w:r>
      <w:r/>
      <w:r/>
    </w:p>
    <w:p>
      <w:pPr>
        <w:pStyle w:val="ListBullet"/>
        <w:spacing w:line="240" w:lineRule="auto"/>
        <w:ind w:left="720"/>
      </w:pPr>
      <w:r/>
      <w:r>
        <w:rPr>
          <w:b/>
        </w:rPr>
        <w:t>Lower screening rates:</w:t>
      </w:r>
      <w:r>
        <w:t xml:space="preserve"> Gay and bisexual women had modestly lower uptake of breast and cervical screening; transgender women faced the steepest shortfall. </w:t>
      </w:r>
      <w:r/>
    </w:p>
    <w:p>
      <w:pPr>
        <w:pStyle w:val="ListBullet"/>
        <w:spacing w:line="240" w:lineRule="auto"/>
        <w:ind w:left="720"/>
      </w:pPr>
      <w:r/>
      <w:r>
        <w:rPr>
          <w:b/>
        </w:rPr>
        <w:t>Big disparity for trans women:</w:t>
      </w:r>
      <w:r>
        <w:t xml:space="preserve"> Transgender women were about 76% less likely to receive breast cancer screening and 42% less likely to get cervical screening compared with cisgender women. </w:t>
      </w:r>
      <w:r/>
    </w:p>
    <w:p>
      <w:pPr>
        <w:pStyle w:val="ListBullet"/>
        <w:spacing w:line="240" w:lineRule="auto"/>
        <w:ind w:left="720"/>
      </w:pPr>
      <w:r/>
      <w:r>
        <w:rPr>
          <w:b/>
        </w:rPr>
        <w:t>Data source:</w:t>
      </w:r>
      <w:r>
        <w:t xml:space="preserve"> Findings come from a large analysis of the Behavioural Risk Factor Surveillance System (2018–2022) covering 663,924 respondents. </w:t>
      </w:r>
      <w:r/>
    </w:p>
    <w:p>
      <w:pPr>
        <w:pStyle w:val="ListBullet"/>
        <w:spacing w:line="240" w:lineRule="auto"/>
        <w:ind w:left="720"/>
      </w:pPr>
      <w:r/>
      <w:r>
        <w:rPr>
          <w:b/>
        </w:rPr>
        <w:t>No higher cancer prevalence:</w:t>
      </w:r>
      <w:r>
        <w:t xml:space="preserve"> The study did not find significant differences in cancer prevalence by sexual orientation or gender identity. </w:t>
      </w:r>
      <w:r/>
    </w:p>
    <w:p>
      <w:pPr>
        <w:pStyle w:val="ListBullet"/>
        <w:spacing w:line="240" w:lineRule="auto"/>
        <w:ind w:left="720"/>
      </w:pPr>
      <w:r/>
      <w:r>
        <w:rPr>
          <w:b/>
        </w:rPr>
        <w:t>Practical fixes suggested:</w:t>
      </w:r>
      <w:r>
        <w:t xml:space="preserve"> Authors recommend gender-affirming environments, routine SOGI data collection, clinician education and nonheteronormative communications to boost screening.</w:t>
      </w:r>
      <w:r/>
      <w:r/>
    </w:p>
    <w:p>
      <w:pPr>
        <w:pStyle w:val="Heading2"/>
      </w:pPr>
      <w:r>
        <w:t>Why these figures matter now , a striking shortfall in routine care</w:t>
      </w:r>
      <w:r/>
    </w:p>
    <w:p>
      <w:r/>
      <w:r>
        <w:t>The headline numbers hit hard because screening is one of the clearest ways to catch cancer early, when treatment is more likely to succeed. According to the study published in Cancer, the gap is especially large for transgender women, a detail that feels both alarming and avoidable. The research team used the Behavioural Risk Factor Surveillance System to compare adherence to U.S. Preventive Services Task Force screening guidelines, which gives the analysis scale and policy relevance.</w:t>
      </w:r>
      <w:r/>
    </w:p>
    <w:p>
      <w:r/>
      <w:r>
        <w:t>This isn’t just an academic stat: lower screening translates into missed opportunities for early detection. So the finding that transgender women are substantially less likely to be screened points to both access problems and real-world consequences for outcomes.</w:t>
      </w:r>
      <w:r/>
    </w:p>
    <w:p>
      <w:pPr>
        <w:pStyle w:val="Heading2"/>
      </w:pPr>
      <w:r>
        <w:t>What’s driving lower screening among sexual- and gender-minority women?</w:t>
      </w:r>
      <w:r/>
    </w:p>
    <w:p>
      <w:r/>
      <w:r>
        <w:t>Several forces are at work. Past studies and commentary from groups such as the American Cancer Society and ASCO point to structural barriers , lack of insurance, past negative experiences with clinicians, and clinic environments that feel unwelcoming. There’s also simple practical friction: intake forms and appointment reminders that assume heterosexuality or cisgender identity can make people feel unseen.</w:t>
      </w:r>
      <w:r/>
    </w:p>
    <w:p>
      <w:r/>
      <w:r>
        <w:t>Clinician training matters too. When front-line staff and doctors don’t use inclusive language or understand organ-specific screening needs for transgender patients, conversations about risk and tests can fall through the cracks. The study authors call for better training and policy fixes to remove those frictions.</w:t>
      </w:r>
      <w:r/>
    </w:p>
    <w:p>
      <w:pPr>
        <w:pStyle w:val="Heading2"/>
      </w:pPr>
      <w:r>
        <w:t>What clinics and systems can do today , practical, immediate steps</w:t>
      </w:r>
      <w:r/>
    </w:p>
    <w:p>
      <w:r/>
      <w:r>
        <w:t>Health systems don’t need a policy revolution to make things better. Small, concrete moves include updating intake forms to collect sexual orientation and gender identity (SOGI) respectfully, training staff in gender-affirming communication, and using neutral pronouns and language in reminders. According to the researchers, routine SOGI collection in national surveys would also help monitor progress.</w:t>
      </w:r>
      <w:r/>
    </w:p>
    <w:p>
      <w:r/>
      <w:r>
        <w:t>Clinics should also make clear which services they provide and who they’re for , visible signage, inclusive imagery and staff who use nonheteronormative language can all reduce anxiety. For screening logistics, offering same-day or walk-in appointments and clear explanations about what a test involves helps people who’ve avoided care because they worried about discomfort or judgement.</w:t>
      </w:r>
      <w:r/>
    </w:p>
    <w:p>
      <w:pPr>
        <w:pStyle w:val="Heading2"/>
      </w:pPr>
      <w:r>
        <w:t>How patients and advocates can push for better access</w:t>
      </w:r>
      <w:r/>
    </w:p>
    <w:p>
      <w:r/>
      <w:r>
        <w:t>If you’re an individual patient, bring SOGI issues into the conversation: ask how your provider handles gender-affirming care and whether they offer the screening that fits your anatomy and risk profile. Community groups and advocates can press local clinics and health systems to adopt inclusive intake forms and staff training, and to publicise that change so it reaches those who need it.</w:t>
      </w:r>
      <w:r/>
    </w:p>
    <w:p>
      <w:r/>
      <w:r>
        <w:t>Policy-wise, researchers urge routine SOGI data collection at national level so disparities can be tracked and addressed. Organisations such as the American Cancer Society have long highlighted health disparities research, and expanding those efforts could turn findings into targeted programmes.</w:t>
      </w:r>
      <w:r/>
    </w:p>
    <w:p>
      <w:pPr>
        <w:pStyle w:val="Heading2"/>
      </w:pPr>
      <w:r>
        <w:t>Looking ahead , bridging a preventable gap</w:t>
      </w:r>
      <w:r/>
    </w:p>
    <w:p>
      <w:r/>
      <w:r>
        <w:t>The research makes a clear case: disparities aren’t about biology alone, they’re about systems and relationships. Improving training, data collection and the patient experience could raise screening rates for sexual- and gender-minority women and, in time, reduce preventable cancer harms. It’s a fix that’s practical, measurable and overdue.</w:t>
      </w:r>
      <w:r/>
    </w:p>
    <w:p>
      <w:r/>
      <w:r>
        <w:t>It’s a small change in practice that could make every screening feel safer and more accessible.</w:t>
      </w:r>
      <w:r/>
    </w:p>
    <w:p>
      <w:pPr>
        <w:pStyle w:val="Heading3"/>
      </w:pPr>
      <w:r>
        <w:t>Source Reference Map</w:t>
      </w:r>
      <w:r/>
    </w:p>
    <w:p>
      <w:r/>
      <w:r>
        <w:rPr>
          <w:b/>
        </w:rPr>
        <w:t>Story idea inspired by:</w:t>
      </w:r>
      <w:r>
        <w:t xml:space="preserve"> </w:t>
      </w:r>
      <w:hyperlink r:id="rId9">
        <w:r>
          <w:rPr>
            <w:color w:val="0000EE"/>
            <w:u w:val="single"/>
          </w:rPr>
          <w:t>[1]</w:t>
        </w:r>
      </w:hyperlink>
      <w:r/>
    </w:p>
    <w:p>
      <w:r/>
      <w:r>
        <w:rPr>
          <w:b/>
        </w:rPr>
        <w:t>Sources by paragraph:</w:t>
      </w:r>
      <w:r>
        <w:t xml:space="preserve">- Paragraph 1: </w:t>
      </w:r>
      <w:hyperlink r:id="rId10">
        <w:r>
          <w:rPr>
            <w:color w:val="0000EE"/>
            <w:u w:val="single"/>
          </w:rPr>
          <w:t>[2]</w:t>
        </w:r>
      </w:hyperlink>
      <w:r>
        <w:t xml:space="preserve">, </w:t>
      </w:r>
      <w:hyperlink r:id="rId11">
        <w:r>
          <w:rPr>
            <w:color w:val="0000EE"/>
            <w:u w:val="single"/>
          </w:rPr>
          <w:t>[6]</w:t>
        </w:r>
      </w:hyperlink>
      <w:r>
        <w:t xml:space="preserve">- Paragraph 2: </w:t>
      </w:r>
      <w:hyperlink r:id="rId9">
        <w:r>
          <w:rPr>
            <w:color w:val="0000EE"/>
            <w:u w:val="single"/>
          </w:rPr>
          <w:t>[1]</w:t>
        </w:r>
      </w:hyperlink>
      <w:r>
        <w:t xml:space="preserve">, </w:t>
      </w:r>
      <w:hyperlink r:id="rId10">
        <w:r>
          <w:rPr>
            <w:color w:val="0000EE"/>
            <w:u w:val="single"/>
          </w:rPr>
          <w:t>[2]</w:t>
        </w:r>
      </w:hyperlink>
      <w:r>
        <w:t xml:space="preserve">- Paragraph 3: </w:t>
      </w:r>
      <w:hyperlink r:id="rId9">
        <w:r>
          <w:rPr>
            <w:color w:val="0000EE"/>
            <w:u w:val="single"/>
          </w:rPr>
          <w:t>[1]</w:t>
        </w:r>
      </w:hyperlink>
      <w:r>
        <w:t xml:space="preserve">, </w:t>
      </w:r>
      <w:hyperlink r:id="rId12">
        <w:r>
          <w:rPr>
            <w:color w:val="0000EE"/>
            <w:u w:val="single"/>
          </w:rPr>
          <w:t>[4]</w:t>
        </w:r>
      </w:hyperlink>
      <w:r>
        <w:t xml:space="preserve">- Paragraph 4: </w:t>
      </w:r>
      <w:hyperlink r:id="rId9">
        <w:r>
          <w:rPr>
            <w:color w:val="0000EE"/>
            <w:u w:val="single"/>
          </w:rPr>
          <w:t>[1]</w:t>
        </w:r>
      </w:hyperlink>
      <w:r>
        <w:t xml:space="preserve">, </w:t>
      </w:r>
      <w:hyperlink r:id="rId11">
        <w:r>
          <w:rPr>
            <w:color w:val="0000EE"/>
            <w:u w:val="single"/>
          </w:rPr>
          <w:t>[6]</w:t>
        </w:r>
      </w:hyperlink>
      <w:r>
        <w:t xml:space="preserve">- Paragraph 5: </w:t>
      </w:r>
      <w:hyperlink r:id="rId9">
        <w:r>
          <w:rPr>
            <w:color w:val="0000EE"/>
            <w:u w:val="single"/>
          </w:rPr>
          <w:t>[1]</w:t>
        </w:r>
      </w:hyperlink>
      <w:r>
        <w:t xml:space="preserve">, </w:t>
      </w:r>
      <w:hyperlink r:id="rId13">
        <w:r>
          <w:rPr>
            <w:color w:val="0000EE"/>
            <w:u w:val="single"/>
          </w:rPr>
          <w:t>[3]</w:t>
        </w:r>
      </w:hyperlink>
      <w:r>
        <w:t xml:space="preserve">- Paragraph 6: </w:t>
      </w:r>
      <w:hyperlink r:id="rId9">
        <w:r>
          <w:rPr>
            <w:color w:val="0000EE"/>
            <w:u w:val="single"/>
          </w:rPr>
          <w:t>[1]</w:t>
        </w:r>
      </w:hyperlink>
      <w:r>
        <w:t xml:space="preserve">, </w:t>
      </w:r>
      <w:hyperlink r:id="rId12">
        <w:r>
          <w:rPr>
            <w:color w:val="0000EE"/>
            <w:u w:val="single"/>
          </w:rPr>
          <w:t>[4]</w:t>
        </w:r>
      </w:hyperlink>
      <w:r/>
    </w:p>
    <w:p>
      <w:pPr>
        <w:pStyle w:val="Heading2"/>
      </w:pPr>
      <w:r>
        <w:t>Bibliography</w:t>
      </w:r>
      <w:r/>
      <w:r/>
    </w:p>
    <w:p>
      <w:pPr>
        <w:pStyle w:val="ListNumber"/>
        <w:numPr>
          <w:ilvl w:val="0"/>
          <w:numId w:val="14"/>
        </w:numPr>
        <w:spacing w:line="240" w:lineRule="auto"/>
        <w:ind w:left="720"/>
      </w:pPr>
      <w:r/>
      <w:hyperlink r:id="rId9">
        <w:r>
          <w:rPr>
            <w:color w:val="0000EE"/>
            <w:u w:val="single"/>
          </w:rPr>
          <w:t>https://www.auntminnie.com/clinical-news/womens-imaging/article/15829323/gay-trans-women-less-likely-to-undergo-cancer-screening</w:t>
        </w:r>
      </w:hyperlink>
      <w:r>
        <w:t xml:space="preserve"> - Please view link - unable to able to access data</w:t>
      </w:r>
      <w:r/>
    </w:p>
    <w:p>
      <w:pPr>
        <w:pStyle w:val="ListNumber"/>
        <w:spacing w:line="240" w:lineRule="auto"/>
        <w:ind w:left="720"/>
      </w:pPr>
      <w:r/>
      <w:hyperlink r:id="rId10">
        <w:r>
          <w:rPr>
            <w:color w:val="0000EE"/>
            <w:u w:val="single"/>
          </w:rPr>
          <w:t>https://newsroom.wiley.com/press-releases/press-release-details/2026/Do-cancer-screening-rates-differ-across-sexual-orientation-and-gender-identity/default.aspx</w:t>
        </w:r>
      </w:hyperlink>
      <w:r>
        <w:t xml:space="preserve"> - A recent study published in the journal Cancer reveals persistent disparities in preventive cancer care among different sexual orientation and gender identity (SOGI) populations. The research, led by Lorenza Arena, MD, analysed data from the 2018–2022 Behavioral Risk Factor Surveillance System, encompassing 663,924 U.S. adults. Findings indicate that women identifying as sexual orientation minorities (such as gay and bisexual) are 16% less likely to receive breast cancer screenings and 8% less likely to undergo cervical cancer screenings compared to their heterosexual counterparts. The study underscores the urgent need for targeted interventions, including improved provider training and policy reforms, to bridge these gaps and ensure equitable, inclusive care. The full study is accessible here: </w:t>
      </w:r>
      <w:hyperlink r:id="rId10">
        <w:r>
          <w:rPr>
            <w:color w:val="0000EE"/>
            <w:u w:val="single"/>
          </w:rPr>
          <w:t>https://newsroom.wiley.com/press-releases/press-release-details/2026/Do-cancer-screening-rates-differ-across-sexual-orientation-and-gender-identity/default.aspx</w:t>
        </w:r>
      </w:hyperlink>
      <w:r/>
    </w:p>
    <w:p>
      <w:pPr>
        <w:pStyle w:val="ListNumber"/>
        <w:spacing w:line="240" w:lineRule="auto"/>
        <w:ind w:left="720"/>
      </w:pPr>
      <w:r/>
      <w:hyperlink r:id="rId13">
        <w:r>
          <w:rPr>
            <w:color w:val="0000EE"/>
            <w:u w:val="single"/>
          </w:rPr>
          <w:t>https://pmc.ncbi.nlm.nih.gov/articles/PMC4609168/</w:t>
        </w:r>
      </w:hyperlink>
      <w:r>
        <w:t xml:space="preserve"> - This article provides an overview of the current literature on seven cancer sites that may disproportionately affect lesbian, gay, bisexual, transgender/transsexual, and queer/questioning (LGBTQ) populations. For each cancer site, the article presents and discusses descriptive statistics, primary prevention, secondary prevention and preclinical disease, tertiary prevention and late-stage disease, and clinical implications. Additionally, it offers an overview of psychosocial factors related to cancer survivorship and strategies for improving access to care for LGBTQ individuals. The full text is available at: </w:t>
      </w:r>
      <w:hyperlink r:id="rId13">
        <w:r>
          <w:rPr>
            <w:color w:val="0000EE"/>
            <w:u w:val="single"/>
          </w:rPr>
          <w:t>https://pmc.ncbi.nlm.nih.gov/articles/PMC4609168/</w:t>
        </w:r>
      </w:hyperlink>
      <w:r/>
    </w:p>
    <w:p>
      <w:pPr>
        <w:pStyle w:val="ListNumber"/>
        <w:spacing w:line="240" w:lineRule="auto"/>
        <w:ind w:left="720"/>
      </w:pPr>
      <w:r/>
      <w:hyperlink r:id="rId12">
        <w:r>
          <w:rPr>
            <w:color w:val="0000EE"/>
            <w:u w:val="single"/>
          </w:rPr>
          <w:t>https://www.cancer.org/research/acs-research-highlights/cancer-health-disparities-research/cancer-health-disparities-acs-research-highlights.html</w:t>
        </w:r>
      </w:hyperlink>
      <w:r>
        <w:t xml:space="preserve"> - The American Cancer Society highlights research focusing on cancer health disparities among LGBTQ populations. Studies indicate that individuals identifying as lesbian, gay, bisexual, and queer (LGBTQ) may have a higher risk of certain cancers compared to heterosexual or cisgender individuals. Factors contributing to these disparities include discrimination, limited access to healthcare, and other social determinants of health. The research underscores the need for culturally sensitive care and routine collection of sexual orientation and gender identity data in national health surveys to monitor and address these disparities. More information can be found here: </w:t>
      </w:r>
      <w:hyperlink r:id="rId12">
        <w:r>
          <w:rPr>
            <w:color w:val="0000EE"/>
            <w:u w:val="single"/>
          </w:rPr>
          <w:t>https://www.cancer.org/research/acs-research-highlights/cancer-health-disparities-research/cancer-health-disparities-acs-research-highlights.html</w:t>
        </w:r>
      </w:hyperlink>
      <w:r/>
    </w:p>
    <w:p>
      <w:pPr>
        <w:pStyle w:val="ListNumber"/>
        <w:spacing w:line="240" w:lineRule="auto"/>
        <w:ind w:left="720"/>
      </w:pPr>
      <w:r/>
      <w:hyperlink r:id="rId14">
        <w:r>
          <w:rPr>
            <w:color w:val="0000EE"/>
            <w:u w:val="single"/>
          </w:rPr>
          <w:t>https://www.sciencedirect.com/science/article/abs/pii/S0147027222000186</w:t>
        </w:r>
      </w:hyperlink>
      <w:r>
        <w:t xml:space="preserve"> - This commentary outlines disparities in cancer screening for sexual and gender minorities (SGM) individuals, including those identifying as lesbian, gay, bisexual, transgender/non-binary, and queer. Despite a known increased risk for various malignancies among SGM individuals, cancer screening rates remain low. The article provides current evidence-based screening guidelines for these patients and discusses the need for improved access to cancer care, including prevention and early detection. The full article is available at: </w:t>
      </w:r>
      <w:hyperlink r:id="rId14">
        <w:r>
          <w:rPr>
            <w:color w:val="0000EE"/>
            <w:u w:val="single"/>
          </w:rPr>
          <w:t>https://www.sciencedirect.com/science/article/abs/pii/S0147027222000186</w:t>
        </w:r>
      </w:hyperlink>
      <w:r/>
    </w:p>
    <w:p>
      <w:pPr>
        <w:pStyle w:val="ListNumber"/>
        <w:spacing w:line="240" w:lineRule="auto"/>
        <w:ind w:left="720"/>
      </w:pPr>
      <w:r/>
      <w:hyperlink r:id="rId11">
        <w:r>
          <w:rPr>
            <w:color w:val="0000EE"/>
            <w:u w:val="single"/>
          </w:rPr>
          <w:t>https://ascopost.com/news/july-2026/disparities-in-cancer-screening-persist-among-sexual-orientation-and-gender-identity-minority-populations/</w:t>
        </w:r>
      </w:hyperlink>
      <w:r>
        <w:t xml:space="preserve"> - An article from The ASCO Post discusses a study published in the journal Cancer, revealing persistent disparities in preventive cancer care among different sexual orientation and gender identity (SOGI) minority populations. The study analysed data from the 2018–2022 Behavioral Risk Factor Surveillance System, encompassing 663,924 U.S. adults. Findings indicate that women identifying as sexual orientation minorities (such as gay and bisexual) are 16% less likely to receive breast cancer screenings and 8% less likely to undergo cervical cancer screenings compared to their heterosexual counterparts. The study underscores the need for targeted interventions to address these disparities. The full article is available at: </w:t>
      </w:r>
      <w:hyperlink r:id="rId11">
        <w:r>
          <w:rPr>
            <w:color w:val="0000EE"/>
            <w:u w:val="single"/>
          </w:rPr>
          <w:t>https://ascopost.com/news/july-2026/disparities-in-cancer-screening-persist-among-sexual-orientation-and-gender-identity-minority-populations/</w:t>
        </w:r>
      </w:hyperlink>
      <w:r/>
    </w:p>
    <w:p>
      <w:pPr>
        <w:pStyle w:val="ListNumber"/>
        <w:spacing w:line="240" w:lineRule="auto"/>
        <w:ind w:left="720"/>
      </w:pPr>
      <w:r/>
      <w:hyperlink r:id="rId15">
        <w:r>
          <w:rPr>
            <w:color w:val="0000EE"/>
            <w:u w:val="single"/>
          </w:rPr>
          <w:t>https://pmc.ncbi.nlm.nih.gov/articles/PMC7864377/</w:t>
        </w:r>
      </w:hyperlink>
      <w:r>
        <w:t xml:space="preserve"> - This article reviews cancer screening considerations and uptake among lesbian, gay, bisexual, and transgender (LGBT) individuals. It discusses mixed results on breast, cervical, and colorectal screening behaviours compared to the general population. The review highlights that lesbian and bisexual women may have a higher breast cancer risk than heterosexual women and that mammography and colorectal screening rates vary minimally by sexual orientation. The article also notes that lesbian women who screened less frequently cited fear of discrimination and perceived less benefit from screening. The full text is available at: </w:t>
      </w:r>
      <w:hyperlink r:id="rId15">
        <w:r>
          <w:rPr>
            <w:color w:val="0000EE"/>
            <w:u w:val="single"/>
          </w:rPr>
          <w:t>https://pmc.ncbi.nlm.nih.gov/articles/PMC7864377/</w:t>
        </w:r>
      </w:hyperlink>
      <w:r/>
    </w:p>
    <w:sectPr w:rsidR="008F16EB" w:rsidRPr="008F16EB" w:rsidSect="00034616">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Franklin Gothic Book">
    <w:panose1 w:val="020B0503020102020204"/>
    <w:charset w:val="00"/>
    <w:family w:val="swiss"/>
    <w:pitch w:val="variable"/>
    <w:sig w:usb0="00000287" w:usb1="000000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notTrueType/>
    <w:pitch w:val="fixed"/>
    <w:sig w:usb0="E00002FF" w:usb1="6AC7FDFB" w:usb2="08000012" w:usb3="00000000" w:csb0="0002009F" w:csb1="00000000"/>
  </w:font>
  <w:font w:name="Courier">
    <w:altName w:val="Courier New"/>
    <w:panose1 w:val="02070309020205020404"/>
    <w:charset w:val="00"/>
    <w:family w:val="auto"/>
    <w:pitch w:val="variable"/>
    <w:sig w:usb0="00000003" w:usb1="00000000" w:usb2="00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abstractNum w:abstractNumId="9" w15:restartNumberingAfterBreak="0">
    <w:nsid w:val="79911088"/>
    <w:multiLevelType w:val="hybridMultilevel"/>
    <w:tmpl w:val="B89254AA"/>
    <w:lvl w:ilvl="0" w:tplc="5ED0EE42">
      <w:start w:val="1"/>
      <w:numFmt w:val="bullet"/>
      <w:lvlText w:val=""/>
      <w:lvlJc w:val="left"/>
      <w:pPr>
        <w:ind w:left="144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83565639">
    <w:abstractNumId w:val="8"/>
  </w:num>
  <w:num w:numId="2" w16cid:durableId="1689715716">
    <w:abstractNumId w:val="6"/>
  </w:num>
  <w:num w:numId="3" w16cid:durableId="1422219261">
    <w:abstractNumId w:val="5"/>
  </w:num>
  <w:num w:numId="4" w16cid:durableId="1639651746">
    <w:abstractNumId w:val="4"/>
  </w:num>
  <w:num w:numId="5" w16cid:durableId="268244051">
    <w:abstractNumId w:val="7"/>
  </w:num>
  <w:num w:numId="6" w16cid:durableId="527262389">
    <w:abstractNumId w:val="3"/>
  </w:num>
  <w:num w:numId="7" w16cid:durableId="2116093898">
    <w:abstractNumId w:val="2"/>
  </w:num>
  <w:num w:numId="8" w16cid:durableId="1487162739">
    <w:abstractNumId w:val="1"/>
  </w:num>
  <w:num w:numId="9" w16cid:durableId="1639265226">
    <w:abstractNumId w:val="0"/>
  </w:num>
  <w:num w:numId="10" w16cid:durableId="495808350">
    <w:abstractNumId w:val="7"/>
    <w:lvlOverride w:ilvl="0">
      <w:startOverride w:val="1"/>
    </w:lvlOverride>
  </w:num>
  <w:num w:numId="11" w16cid:durableId="1894850684">
    <w:abstractNumId w:val="9"/>
  </w:num>
  <w:num w:numId="12" w16cid:durableId="1467312115">
    <w:abstractNumId w:val="9"/>
  </w:num>
  <w:num w:numId="13" w16cid:durableId="1615862868">
    <w:abstractNumId w:val="9"/>
  </w:num>
  <w:num w:numId="14">
    <w:abstractNumId w:val="7"/>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proofState w:spelling="clean" w:grammar="clean"/>
  <w:attachedTemplate r:id="rId1"/>
  <w:defaultTabStop w:val="720"/>
  <w:defaultTableStyle w:val="Noah"/>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33E31"/>
    <w:rsid w:val="00034616"/>
    <w:rsid w:val="0006063C"/>
    <w:rsid w:val="0015074B"/>
    <w:rsid w:val="0029639D"/>
    <w:rsid w:val="00326F90"/>
    <w:rsid w:val="00327C26"/>
    <w:rsid w:val="006072D1"/>
    <w:rsid w:val="00641096"/>
    <w:rsid w:val="00733E31"/>
    <w:rsid w:val="00782A44"/>
    <w:rsid w:val="007D0B83"/>
    <w:rsid w:val="008F16EB"/>
    <w:rsid w:val="00920A5B"/>
    <w:rsid w:val="00AA1D8D"/>
    <w:rsid w:val="00B47730"/>
    <w:rsid w:val="00CB0664"/>
    <w:rsid w:val="00F369D9"/>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22B5D908"/>
  <w14:defaultImageDpi w14:val="300"/>
  <w15:docId w15:val="{AFAB448B-A191-DB46-889A-C1A710B4FE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Georgia" w:hAnsi="Georgia" w:cs="Georgia"/>
        <w:sz w:val="22"/>
        <w:szCs w:val="22"/>
        <w:lang w:val="en-US" w:eastAsia="en-US" w:bidi="ar-SA"/>
      </w:rPr>
    </w:rPrDefault>
    <w:pPrDefault>
      <w:pPr>
        <w:spacing w:after="160" w:line="36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41096"/>
  </w:style>
  <w:style w:type="paragraph" w:styleId="Heading1">
    <w:name w:val="heading 1"/>
    <w:basedOn w:val="Normal"/>
    <w:next w:val="Normal"/>
    <w:link w:val="Heading1Char"/>
    <w:uiPriority w:val="9"/>
    <w:qFormat/>
    <w:rsid w:val="00641096"/>
    <w:pPr>
      <w:keepNext/>
      <w:keepLines/>
      <w:spacing w:before="240" w:after="160" w:line="240" w:lineRule="auto"/>
      <w:outlineLvl w:val="0"/>
    </w:pPr>
    <w:rPr>
      <w:rFonts w:ascii="Georgia" w:hAnsi="Georgia" w:cs="Georgia"/>
      <w:b/>
      <w:bCs/>
      <w:color w:val="1C1917"/>
      <w:sz w:val="52"/>
      <w:szCs w:val="52"/>
      <w:w w:val="90"/>
    </w:rPr>
  </w:style>
  <w:style w:type="paragraph" w:styleId="Heading2">
    <w:name w:val="heading 2"/>
    <w:basedOn w:val="Normal"/>
    <w:next w:val="Normal"/>
    <w:link w:val="Heading2Char"/>
    <w:uiPriority w:val="9"/>
    <w:unhideWhenUsed/>
    <w:qFormat/>
    <w:rsid w:val="00641096"/>
    <w:pPr>
      <w:keepNext/>
      <w:keepLines/>
      <w:spacing w:before="400" w:after="120"/>
      <w:outlineLvl w:val="1"/>
    </w:pPr>
    <w:rPr>
      <w:rFonts w:ascii="Georgia" w:hAnsi="Georgia" w:cs="Georgia"/>
      <w:b/>
      <w:bCs/>
      <w:color w:val="1C1917"/>
      <w:sz w:val="36"/>
      <w:szCs w:val="36"/>
      <w:w w:val="90"/>
    </w:rPr>
  </w:style>
  <w:style w:type="paragraph" w:styleId="Heading3">
    <w:name w:val="heading 3"/>
    <w:basedOn w:val="Normal"/>
    <w:next w:val="Normal"/>
    <w:link w:val="Heading3Char"/>
    <w:uiPriority w:val="9"/>
    <w:unhideWhenUsed/>
    <w:qFormat/>
    <w:rsid w:val="00641096"/>
    <w:pPr>
      <w:keepNext/>
      <w:keepLines/>
      <w:spacing w:before="320" w:after="80"/>
      <w:outlineLvl w:val="2"/>
    </w:pPr>
    <w:rPr>
      <w:rFonts w:ascii="Georgia" w:hAnsi="Georgia" w:cs="Georgia"/>
      <w:b/>
      <w:bCs/>
      <w:color w:val="374151"/>
      <w:sz w:val="28"/>
      <w:szCs w:val="28"/>
      <w:w w:val="90"/>
    </w:rPr>
  </w:style>
  <w:style w:type="paragraph" w:styleId="Heading4">
    <w:name w:val="heading 4"/>
    <w:basedOn w:val="Normal"/>
    <w:next w:val="Normal"/>
    <w:link w:val="Heading4Char"/>
    <w:uiPriority w:val="9"/>
    <w:semiHidden/>
    <w:unhideWhenUsed/>
    <w:qFormat/>
    <w:rsid w:val="00641096"/>
    <w:pPr>
      <w:keepNext/>
      <w:keepLines/>
      <w:spacing w:before="200" w:after="0"/>
      <w:outlineLvl w:val="3"/>
    </w:pPr>
    <w:rPr>
      <w:rFonts w:asciiTheme="majorHAnsi" w:eastAsiaTheme="majorEastAsia" w:hAnsiTheme="majorHAnsi" w:cstheme="majorBidi"/>
      <w:b/>
      <w:bCs/>
      <w:i/>
      <w:iCs/>
      <w:color w:val="156082" w:themeColor="accent1"/>
    </w:rPr>
  </w:style>
  <w:style w:type="paragraph" w:styleId="Heading5">
    <w:name w:val="heading 5"/>
    <w:basedOn w:val="Normal"/>
    <w:next w:val="Normal"/>
    <w:link w:val="Heading5Char"/>
    <w:uiPriority w:val="9"/>
    <w:semiHidden/>
    <w:unhideWhenUsed/>
    <w:qFormat/>
    <w:rsid w:val="00641096"/>
    <w:pPr>
      <w:keepNext/>
      <w:keepLines/>
      <w:spacing w:before="200" w:after="0"/>
      <w:outlineLvl w:val="4"/>
    </w:pPr>
    <w:rPr>
      <w:rFonts w:asciiTheme="majorHAnsi" w:eastAsiaTheme="majorEastAsia" w:hAnsiTheme="majorHAnsi" w:cstheme="majorBidi"/>
      <w:color w:val="0A2F40" w:themeColor="accent1" w:themeShade="7F"/>
    </w:rPr>
  </w:style>
  <w:style w:type="paragraph" w:styleId="Heading6">
    <w:name w:val="heading 6"/>
    <w:basedOn w:val="Normal"/>
    <w:next w:val="Normal"/>
    <w:link w:val="Heading6Char"/>
    <w:uiPriority w:val="9"/>
    <w:semiHidden/>
    <w:unhideWhenUsed/>
    <w:qFormat/>
    <w:rsid w:val="00641096"/>
    <w:pPr>
      <w:keepNext/>
      <w:keepLines/>
      <w:spacing w:before="200" w:after="0"/>
      <w:outlineLvl w:val="5"/>
    </w:pPr>
    <w:rPr>
      <w:rFonts w:asciiTheme="majorHAnsi" w:eastAsiaTheme="majorEastAsia" w:hAnsiTheme="majorHAnsi" w:cstheme="majorBidi"/>
      <w:i/>
      <w:iCs/>
      <w:color w:val="0A2F40" w:themeColor="accent1" w:themeShade="7F"/>
    </w:rPr>
  </w:style>
  <w:style w:type="paragraph" w:styleId="Heading7">
    <w:name w:val="heading 7"/>
    <w:basedOn w:val="Normal"/>
    <w:next w:val="Normal"/>
    <w:link w:val="Heading7Char"/>
    <w:uiPriority w:val="9"/>
    <w:semiHidden/>
    <w:unhideWhenUsed/>
    <w:qFormat/>
    <w:rsid w:val="00641096"/>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641096"/>
    <w:pPr>
      <w:keepNext/>
      <w:keepLines/>
      <w:spacing w:before="200" w:after="0"/>
      <w:outlineLvl w:val="7"/>
    </w:pPr>
    <w:rPr>
      <w:rFonts w:asciiTheme="majorHAnsi" w:eastAsiaTheme="majorEastAsia" w:hAnsiTheme="majorHAnsi" w:cstheme="majorBidi"/>
      <w:color w:val="156082" w:themeColor="accent1"/>
      <w:sz w:val="20"/>
      <w:szCs w:val="20"/>
    </w:rPr>
  </w:style>
  <w:style w:type="paragraph" w:styleId="Heading9">
    <w:name w:val="heading 9"/>
    <w:basedOn w:val="Normal"/>
    <w:next w:val="Normal"/>
    <w:link w:val="Heading9Char"/>
    <w:uiPriority w:val="9"/>
    <w:semiHidden/>
    <w:unhideWhenUsed/>
    <w:qFormat/>
    <w:rsid w:val="00641096"/>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link w:val="NoSpacingChar"/>
    <w:uiPriority w:val="1"/>
    <w:qFormat/>
    <w:rsid w:val="00641096"/>
    <w:pPr>
      <w:spacing w:after="0" w:line="240" w:lineRule="auto"/>
    </w:pPr>
  </w:style>
  <w:style w:type="character" w:customStyle="1" w:styleId="Heading1Char">
    <w:name w:val="Heading 1 Char"/>
    <w:basedOn w:val="DefaultParagraphFont"/>
    <w:link w:val="Heading1"/>
    <w:uiPriority w:val="9"/>
    <w:rsid w:val="00641096"/>
    <w:rPr>
      <w:rFonts w:asciiTheme="majorHAnsi" w:eastAsiaTheme="majorEastAsia" w:hAnsiTheme="majorHAnsi" w:cstheme="majorBidi"/>
      <w:b/>
      <w:bCs/>
      <w:color w:val="0F4761" w:themeColor="accent1" w:themeShade="BF"/>
      <w:sz w:val="28"/>
      <w:szCs w:val="28"/>
    </w:rPr>
  </w:style>
  <w:style w:type="character" w:customStyle="1" w:styleId="Heading2Char">
    <w:name w:val="Heading 2 Char"/>
    <w:basedOn w:val="DefaultParagraphFont"/>
    <w:link w:val="Heading2"/>
    <w:uiPriority w:val="9"/>
    <w:rsid w:val="00641096"/>
    <w:rPr>
      <w:rFonts w:asciiTheme="majorHAnsi" w:eastAsiaTheme="majorEastAsia" w:hAnsiTheme="majorHAnsi" w:cstheme="majorBidi"/>
      <w:b/>
      <w:bCs/>
      <w:color w:val="156082" w:themeColor="accent1"/>
      <w:sz w:val="26"/>
      <w:szCs w:val="26"/>
    </w:rPr>
  </w:style>
  <w:style w:type="character" w:customStyle="1" w:styleId="Heading3Char">
    <w:name w:val="Heading 3 Char"/>
    <w:basedOn w:val="DefaultParagraphFont"/>
    <w:link w:val="Heading3"/>
    <w:uiPriority w:val="9"/>
    <w:rsid w:val="00641096"/>
    <w:rPr>
      <w:rFonts w:asciiTheme="majorHAnsi" w:eastAsiaTheme="majorEastAsia" w:hAnsiTheme="majorHAnsi" w:cstheme="majorBidi"/>
      <w:b/>
      <w:bCs/>
      <w:color w:val="156082" w:themeColor="accent1"/>
    </w:rPr>
  </w:style>
  <w:style w:type="paragraph" w:styleId="Title">
    <w:name w:val="Title"/>
    <w:basedOn w:val="Normal"/>
    <w:next w:val="Normal"/>
    <w:link w:val="TitleChar"/>
    <w:uiPriority w:val="10"/>
    <w:qFormat/>
    <w:rsid w:val="00641096"/>
    <w:pPr>
      <w:pBdr>
        <w:bottom w:val="single" w:sz="8" w:space="4" w:color="156082" w:themeColor="accent1"/>
      </w:pBdr>
      <w:spacing w:after="300" w:line="240" w:lineRule="auto"/>
      <w:contextualSpacing/>
    </w:pPr>
    <w:rPr>
      <w:rFonts w:asciiTheme="majorHAnsi" w:eastAsiaTheme="majorEastAsia" w:hAnsiTheme="majorHAnsi" w:cstheme="majorBidi"/>
      <w:color w:val="0A1D30" w:themeColor="text2" w:themeShade="BF"/>
      <w:spacing w:val="5"/>
      <w:kern w:val="28"/>
      <w:sz w:val="52"/>
      <w:szCs w:val="52"/>
    </w:rPr>
  </w:style>
  <w:style w:type="character" w:customStyle="1" w:styleId="TitleChar">
    <w:name w:val="Title Char"/>
    <w:basedOn w:val="DefaultParagraphFont"/>
    <w:link w:val="Title"/>
    <w:uiPriority w:val="10"/>
    <w:rsid w:val="00641096"/>
    <w:rPr>
      <w:rFonts w:asciiTheme="majorHAnsi" w:eastAsiaTheme="majorEastAsia" w:hAnsiTheme="majorHAnsi" w:cstheme="majorBidi"/>
      <w:color w:val="0A1D30" w:themeColor="text2" w:themeShade="BF"/>
      <w:spacing w:val="5"/>
      <w:kern w:val="28"/>
      <w:sz w:val="52"/>
      <w:szCs w:val="52"/>
    </w:rPr>
  </w:style>
  <w:style w:type="paragraph" w:styleId="Subtitle">
    <w:name w:val="Subtitle"/>
    <w:basedOn w:val="Normal"/>
    <w:next w:val="Normal"/>
    <w:link w:val="SubtitleChar"/>
    <w:uiPriority w:val="11"/>
    <w:qFormat/>
    <w:rsid w:val="00641096"/>
    <w:pPr>
      <w:numPr>
        <w:ilvl w:val="1"/>
      </w:numPr>
    </w:pPr>
    <w:rPr>
      <w:rFonts w:asciiTheme="majorHAnsi" w:eastAsiaTheme="majorEastAsia" w:hAnsiTheme="majorHAnsi" w:cstheme="majorBidi"/>
      <w:i/>
      <w:iCs/>
      <w:color w:val="156082" w:themeColor="accent1"/>
      <w:spacing w:val="15"/>
      <w:sz w:val="24"/>
      <w:szCs w:val="24"/>
    </w:rPr>
  </w:style>
  <w:style w:type="character" w:customStyle="1" w:styleId="SubtitleChar">
    <w:name w:val="Subtitle Char"/>
    <w:basedOn w:val="DefaultParagraphFont"/>
    <w:link w:val="Subtitle"/>
    <w:uiPriority w:val="11"/>
    <w:rsid w:val="00641096"/>
    <w:rPr>
      <w:rFonts w:asciiTheme="majorHAnsi" w:eastAsiaTheme="majorEastAsia" w:hAnsiTheme="majorHAnsi" w:cstheme="majorBidi"/>
      <w:i/>
      <w:iCs/>
      <w:color w:val="156082" w:themeColor="accent1"/>
      <w:spacing w:val="15"/>
      <w:sz w:val="24"/>
      <w:szCs w:val="24"/>
    </w:rPr>
  </w:style>
  <w:style w:type="paragraph" w:styleId="ListParagraph">
    <w:name w:val="List Paragraph"/>
    <w:basedOn w:val="Normal"/>
    <w:uiPriority w:val="34"/>
    <w:qFormat/>
    <w:rsid w:val="00641096"/>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641096"/>
    <w:rPr>
      <w:i/>
      <w:iCs/>
      <w:color w:val="000000" w:themeColor="text1"/>
    </w:rPr>
  </w:style>
  <w:style w:type="character" w:customStyle="1" w:styleId="QuoteChar">
    <w:name w:val="Quote Char"/>
    <w:basedOn w:val="DefaultParagraphFont"/>
    <w:link w:val="Quote"/>
    <w:uiPriority w:val="29"/>
    <w:rsid w:val="00641096"/>
    <w:rPr>
      <w:i/>
      <w:iCs/>
      <w:color w:val="000000" w:themeColor="text1"/>
    </w:rPr>
  </w:style>
  <w:style w:type="character" w:customStyle="1" w:styleId="Heading4Char">
    <w:name w:val="Heading 4 Char"/>
    <w:basedOn w:val="DefaultParagraphFont"/>
    <w:link w:val="Heading4"/>
    <w:uiPriority w:val="9"/>
    <w:semiHidden/>
    <w:rsid w:val="00641096"/>
    <w:rPr>
      <w:rFonts w:asciiTheme="majorHAnsi" w:eastAsiaTheme="majorEastAsia" w:hAnsiTheme="majorHAnsi" w:cstheme="majorBidi"/>
      <w:b/>
      <w:bCs/>
      <w:i/>
      <w:iCs/>
      <w:color w:val="156082" w:themeColor="accent1"/>
    </w:rPr>
  </w:style>
  <w:style w:type="character" w:customStyle="1" w:styleId="Heading5Char">
    <w:name w:val="Heading 5 Char"/>
    <w:basedOn w:val="DefaultParagraphFont"/>
    <w:link w:val="Heading5"/>
    <w:uiPriority w:val="9"/>
    <w:semiHidden/>
    <w:rsid w:val="00641096"/>
    <w:rPr>
      <w:rFonts w:asciiTheme="majorHAnsi" w:eastAsiaTheme="majorEastAsia" w:hAnsiTheme="majorHAnsi" w:cstheme="majorBidi"/>
      <w:color w:val="0A2F40" w:themeColor="accent1" w:themeShade="7F"/>
    </w:rPr>
  </w:style>
  <w:style w:type="character" w:customStyle="1" w:styleId="Heading6Char">
    <w:name w:val="Heading 6 Char"/>
    <w:basedOn w:val="DefaultParagraphFont"/>
    <w:link w:val="Heading6"/>
    <w:uiPriority w:val="9"/>
    <w:semiHidden/>
    <w:rsid w:val="00641096"/>
    <w:rPr>
      <w:rFonts w:asciiTheme="majorHAnsi" w:eastAsiaTheme="majorEastAsia" w:hAnsiTheme="majorHAnsi" w:cstheme="majorBidi"/>
      <w:i/>
      <w:iCs/>
      <w:color w:val="0A2F40" w:themeColor="accent1" w:themeShade="7F"/>
    </w:rPr>
  </w:style>
  <w:style w:type="character" w:customStyle="1" w:styleId="Heading7Char">
    <w:name w:val="Heading 7 Char"/>
    <w:basedOn w:val="DefaultParagraphFont"/>
    <w:link w:val="Heading7"/>
    <w:uiPriority w:val="9"/>
    <w:semiHidden/>
    <w:rsid w:val="00641096"/>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641096"/>
    <w:rPr>
      <w:rFonts w:asciiTheme="majorHAnsi" w:eastAsiaTheme="majorEastAsia" w:hAnsiTheme="majorHAnsi" w:cstheme="majorBidi"/>
      <w:color w:val="156082" w:themeColor="accent1"/>
      <w:sz w:val="20"/>
      <w:szCs w:val="20"/>
    </w:rPr>
  </w:style>
  <w:style w:type="character" w:customStyle="1" w:styleId="Heading9Char">
    <w:name w:val="Heading 9 Char"/>
    <w:basedOn w:val="DefaultParagraphFont"/>
    <w:link w:val="Heading9"/>
    <w:uiPriority w:val="9"/>
    <w:semiHidden/>
    <w:rsid w:val="00641096"/>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641096"/>
    <w:pPr>
      <w:spacing w:line="240" w:lineRule="auto"/>
    </w:pPr>
    <w:rPr>
      <w:b/>
      <w:bCs/>
      <w:color w:val="156082" w:themeColor="accent1"/>
      <w:sz w:val="18"/>
      <w:szCs w:val="18"/>
    </w:rPr>
  </w:style>
  <w:style w:type="character" w:styleId="Strong">
    <w:name w:val="Strong"/>
    <w:basedOn w:val="DefaultParagraphFont"/>
    <w:uiPriority w:val="22"/>
    <w:qFormat/>
    <w:rsid w:val="00641096"/>
    <w:rPr>
      <w:b/>
      <w:bCs/>
    </w:rPr>
  </w:style>
  <w:style w:type="character" w:styleId="Emphasis">
    <w:name w:val="Emphasis"/>
    <w:basedOn w:val="DefaultParagraphFont"/>
    <w:uiPriority w:val="20"/>
    <w:qFormat/>
    <w:rsid w:val="00641096"/>
    <w:rPr>
      <w:i/>
      <w:iCs/>
    </w:rPr>
  </w:style>
  <w:style w:type="paragraph" w:styleId="IntenseQuote">
    <w:name w:val="Intense Quote"/>
    <w:basedOn w:val="Normal"/>
    <w:next w:val="Normal"/>
    <w:link w:val="IntenseQuoteChar"/>
    <w:uiPriority w:val="30"/>
    <w:qFormat/>
    <w:rsid w:val="00641096"/>
    <w:pPr>
      <w:pBdr>
        <w:bottom w:val="single" w:sz="4" w:space="4" w:color="156082" w:themeColor="accent1"/>
      </w:pBdr>
      <w:spacing w:before="200" w:after="280"/>
      <w:ind w:left="936" w:right="936"/>
    </w:pPr>
    <w:rPr>
      <w:b/>
      <w:bCs/>
      <w:i/>
      <w:iCs/>
      <w:color w:val="156082" w:themeColor="accent1"/>
    </w:rPr>
  </w:style>
  <w:style w:type="character" w:customStyle="1" w:styleId="IntenseQuoteChar">
    <w:name w:val="Intense Quote Char"/>
    <w:basedOn w:val="DefaultParagraphFont"/>
    <w:link w:val="IntenseQuote"/>
    <w:uiPriority w:val="30"/>
    <w:rsid w:val="00641096"/>
    <w:rPr>
      <w:b/>
      <w:bCs/>
      <w:i/>
      <w:iCs/>
      <w:color w:val="156082" w:themeColor="accent1"/>
    </w:rPr>
  </w:style>
  <w:style w:type="character" w:styleId="SubtleEmphasis">
    <w:name w:val="Subtle Emphasis"/>
    <w:basedOn w:val="DefaultParagraphFont"/>
    <w:uiPriority w:val="19"/>
    <w:qFormat/>
    <w:rsid w:val="00641096"/>
    <w:rPr>
      <w:i/>
      <w:iCs/>
      <w:color w:val="808080" w:themeColor="text1" w:themeTint="7F"/>
    </w:rPr>
  </w:style>
  <w:style w:type="character" w:styleId="IntenseEmphasis">
    <w:name w:val="Intense Emphasis"/>
    <w:basedOn w:val="DefaultParagraphFont"/>
    <w:uiPriority w:val="21"/>
    <w:qFormat/>
    <w:rsid w:val="00641096"/>
    <w:rPr>
      <w:b/>
      <w:bCs/>
      <w:i/>
      <w:iCs/>
      <w:color w:val="156082" w:themeColor="accent1"/>
    </w:rPr>
  </w:style>
  <w:style w:type="character" w:styleId="SubtleReference">
    <w:name w:val="Subtle Reference"/>
    <w:basedOn w:val="DefaultParagraphFont"/>
    <w:uiPriority w:val="31"/>
    <w:qFormat/>
    <w:rsid w:val="00641096"/>
    <w:rPr>
      <w:smallCaps/>
      <w:color w:val="E97132" w:themeColor="accent2"/>
      <w:u w:val="single"/>
    </w:rPr>
  </w:style>
  <w:style w:type="character" w:styleId="IntenseReference">
    <w:name w:val="Intense Reference"/>
    <w:basedOn w:val="DefaultParagraphFont"/>
    <w:uiPriority w:val="32"/>
    <w:qFormat/>
    <w:rsid w:val="00641096"/>
    <w:rPr>
      <w:b/>
      <w:bCs/>
      <w:smallCaps/>
      <w:color w:val="E97132" w:themeColor="accent2"/>
      <w:spacing w:val="5"/>
      <w:u w:val="single"/>
    </w:rPr>
  </w:style>
  <w:style w:type="character" w:styleId="BookTitle">
    <w:name w:val="Book Title"/>
    <w:basedOn w:val="DefaultParagraphFont"/>
    <w:uiPriority w:val="33"/>
    <w:qFormat/>
    <w:rsid w:val="00641096"/>
    <w:rPr>
      <w:b/>
      <w:bCs/>
      <w:smallCaps/>
      <w:spacing w:val="5"/>
    </w:rPr>
  </w:style>
  <w:style w:type="paragraph" w:styleId="TOCHeading">
    <w:name w:val="TOC Heading"/>
    <w:basedOn w:val="Heading1"/>
    <w:next w:val="Normal"/>
    <w:uiPriority w:val="39"/>
    <w:semiHidden/>
    <w:unhideWhenUsed/>
    <w:qFormat/>
    <w:rsid w:val="00641096"/>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0F4761" w:themeColor="accent1" w:themeShade="BF"/>
    </w:rPr>
    <w:tblPr>
      <w:tblStyleRowBandSize w:val="1"/>
      <w:tblStyleColBandSize w:val="1"/>
      <w:tblBorders>
        <w:top w:val="single" w:sz="8" w:space="0" w:color="156082" w:themeColor="accent1"/>
        <w:bottom w:val="single" w:sz="8" w:space="0" w:color="156082" w:themeColor="accent1"/>
      </w:tblBorders>
    </w:tblPr>
    <w:tblStylePr w:type="firstRow">
      <w:pPr>
        <w:spacing w:before="0" w:after="0" w:line="240" w:lineRule="auto"/>
      </w:pPr>
      <w:rPr>
        <w:b/>
        <w:bCs/>
      </w:rPr>
      <w:tblPr/>
      <w:tcPr>
        <w:tcBorders>
          <w:top w:val="single" w:sz="8" w:space="0" w:color="156082" w:themeColor="accent1"/>
          <w:left w:val="nil"/>
          <w:bottom w:val="single" w:sz="8" w:space="0" w:color="156082" w:themeColor="accent1"/>
          <w:right w:val="nil"/>
          <w:insideH w:val="nil"/>
          <w:insideV w:val="nil"/>
        </w:tcBorders>
      </w:tcPr>
    </w:tblStylePr>
    <w:tblStylePr w:type="lastRow">
      <w:pPr>
        <w:spacing w:before="0" w:after="0" w:line="240" w:lineRule="auto"/>
      </w:pPr>
      <w:rPr>
        <w:b/>
        <w:bCs/>
      </w:rPr>
      <w:tblPr/>
      <w:tcPr>
        <w:tcBorders>
          <w:top w:val="single" w:sz="8" w:space="0" w:color="156082" w:themeColor="accent1"/>
          <w:left w:val="nil"/>
          <w:bottom w:val="single" w:sz="8" w:space="0" w:color="156082"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2DEF2" w:themeFill="accent1" w:themeFillTint="3F"/>
      </w:tcPr>
    </w:tblStylePr>
    <w:tblStylePr w:type="band1Horz">
      <w:tblPr/>
      <w:tcPr>
        <w:tcBorders>
          <w:left w:val="nil"/>
          <w:right w:val="nil"/>
          <w:insideH w:val="nil"/>
          <w:insideV w:val="nil"/>
        </w:tcBorders>
        <w:shd w:val="clear" w:color="auto" w:fill="B2DEF2" w:themeFill="accent1" w:themeFillTint="3F"/>
      </w:tcPr>
    </w:tblStylePr>
  </w:style>
  <w:style w:type="table" w:styleId="LightShading-Accent2">
    <w:name w:val="Light Shading Accent 2"/>
    <w:basedOn w:val="TableNormal"/>
    <w:uiPriority w:val="60"/>
    <w:rsid w:val="00FC693F"/>
    <w:pPr>
      <w:spacing w:after="0" w:line="240" w:lineRule="auto"/>
    </w:pPr>
    <w:rPr>
      <w:color w:val="BF4E14" w:themeColor="accent2" w:themeShade="BF"/>
    </w:rPr>
    <w:tblPr>
      <w:tblStyleRowBandSize w:val="1"/>
      <w:tblStyleColBandSize w:val="1"/>
      <w:tblBorders>
        <w:top w:val="single" w:sz="8" w:space="0" w:color="E97132" w:themeColor="accent2"/>
        <w:bottom w:val="single" w:sz="8" w:space="0" w:color="E97132" w:themeColor="accent2"/>
      </w:tblBorders>
    </w:tblPr>
    <w:tblStylePr w:type="firstRow">
      <w:pPr>
        <w:spacing w:before="0" w:after="0" w:line="240" w:lineRule="auto"/>
      </w:pPr>
      <w:rPr>
        <w:b/>
        <w:bCs/>
      </w:rPr>
      <w:tblPr/>
      <w:tcPr>
        <w:tcBorders>
          <w:top w:val="single" w:sz="8" w:space="0" w:color="E97132" w:themeColor="accent2"/>
          <w:left w:val="nil"/>
          <w:bottom w:val="single" w:sz="8" w:space="0" w:color="E97132" w:themeColor="accent2"/>
          <w:right w:val="nil"/>
          <w:insideH w:val="nil"/>
          <w:insideV w:val="nil"/>
        </w:tcBorders>
      </w:tcPr>
    </w:tblStylePr>
    <w:tblStylePr w:type="lastRow">
      <w:pPr>
        <w:spacing w:before="0" w:after="0" w:line="240" w:lineRule="auto"/>
      </w:pPr>
      <w:rPr>
        <w:b/>
        <w:bCs/>
      </w:rPr>
      <w:tblPr/>
      <w:tcPr>
        <w:tcBorders>
          <w:top w:val="single" w:sz="8" w:space="0" w:color="E97132" w:themeColor="accent2"/>
          <w:left w:val="nil"/>
          <w:bottom w:val="single" w:sz="8" w:space="0" w:color="E97132"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9DBCC" w:themeFill="accent2" w:themeFillTint="3F"/>
      </w:tcPr>
    </w:tblStylePr>
    <w:tblStylePr w:type="band1Horz">
      <w:tblPr/>
      <w:tcPr>
        <w:tcBorders>
          <w:left w:val="nil"/>
          <w:right w:val="nil"/>
          <w:insideH w:val="nil"/>
          <w:insideV w:val="nil"/>
        </w:tcBorders>
        <w:shd w:val="clear" w:color="auto" w:fill="F9DBCC" w:themeFill="accent2" w:themeFillTint="3F"/>
      </w:tcPr>
    </w:tblStylePr>
  </w:style>
  <w:style w:type="table" w:styleId="LightShading-Accent3">
    <w:name w:val="Light Shading Accent 3"/>
    <w:basedOn w:val="TableNormal"/>
    <w:uiPriority w:val="60"/>
    <w:rsid w:val="00FC693F"/>
    <w:pPr>
      <w:spacing w:after="0" w:line="240" w:lineRule="auto"/>
    </w:pPr>
    <w:rPr>
      <w:color w:val="124F1A" w:themeColor="accent3" w:themeShade="BF"/>
    </w:rPr>
    <w:tblPr>
      <w:tblStyleRowBandSize w:val="1"/>
      <w:tblStyleColBandSize w:val="1"/>
      <w:tblBorders>
        <w:top w:val="single" w:sz="8" w:space="0" w:color="196B24" w:themeColor="accent3"/>
        <w:bottom w:val="single" w:sz="8" w:space="0" w:color="196B24" w:themeColor="accent3"/>
      </w:tblBorders>
    </w:tblPr>
    <w:tblStylePr w:type="firstRow">
      <w:pPr>
        <w:spacing w:before="0" w:after="0" w:line="240" w:lineRule="auto"/>
      </w:pPr>
      <w:rPr>
        <w:b/>
        <w:bCs/>
      </w:rPr>
      <w:tblPr/>
      <w:tcPr>
        <w:tcBorders>
          <w:top w:val="single" w:sz="8" w:space="0" w:color="196B24" w:themeColor="accent3"/>
          <w:left w:val="nil"/>
          <w:bottom w:val="single" w:sz="8" w:space="0" w:color="196B24" w:themeColor="accent3"/>
          <w:right w:val="nil"/>
          <w:insideH w:val="nil"/>
          <w:insideV w:val="nil"/>
        </w:tcBorders>
      </w:tcPr>
    </w:tblStylePr>
    <w:tblStylePr w:type="lastRow">
      <w:pPr>
        <w:spacing w:before="0" w:after="0" w:line="240" w:lineRule="auto"/>
      </w:pPr>
      <w:rPr>
        <w:b/>
        <w:bCs/>
      </w:rPr>
      <w:tblPr/>
      <w:tcPr>
        <w:tcBorders>
          <w:top w:val="single" w:sz="8" w:space="0" w:color="196B24" w:themeColor="accent3"/>
          <w:left w:val="nil"/>
          <w:bottom w:val="single" w:sz="8" w:space="0" w:color="196B24"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3EDBA" w:themeFill="accent3" w:themeFillTint="3F"/>
      </w:tcPr>
    </w:tblStylePr>
    <w:tblStylePr w:type="band1Horz">
      <w:tblPr/>
      <w:tcPr>
        <w:tcBorders>
          <w:left w:val="nil"/>
          <w:right w:val="nil"/>
          <w:insideH w:val="nil"/>
          <w:insideV w:val="nil"/>
        </w:tcBorders>
        <w:shd w:val="clear" w:color="auto" w:fill="B3EDBA" w:themeFill="accent3" w:themeFillTint="3F"/>
      </w:tcPr>
    </w:tblStylePr>
  </w:style>
  <w:style w:type="table" w:styleId="LightShading-Accent4">
    <w:name w:val="Light Shading Accent 4"/>
    <w:basedOn w:val="TableNormal"/>
    <w:uiPriority w:val="60"/>
    <w:rsid w:val="00FC693F"/>
    <w:pPr>
      <w:spacing w:after="0" w:line="240" w:lineRule="auto"/>
    </w:pPr>
    <w:rPr>
      <w:color w:val="0B769F" w:themeColor="accent4" w:themeShade="BF"/>
    </w:rPr>
    <w:tblPr>
      <w:tblStyleRowBandSize w:val="1"/>
      <w:tblStyleColBandSize w:val="1"/>
      <w:tblBorders>
        <w:top w:val="single" w:sz="8" w:space="0" w:color="0F9ED5" w:themeColor="accent4"/>
        <w:bottom w:val="single" w:sz="8" w:space="0" w:color="0F9ED5" w:themeColor="accent4"/>
      </w:tblBorders>
    </w:tblPr>
    <w:tblStylePr w:type="firstRow">
      <w:pPr>
        <w:spacing w:before="0" w:after="0" w:line="240" w:lineRule="auto"/>
      </w:pPr>
      <w:rPr>
        <w:b/>
        <w:bCs/>
      </w:rPr>
      <w:tblPr/>
      <w:tcPr>
        <w:tcBorders>
          <w:top w:val="single" w:sz="8" w:space="0" w:color="0F9ED5" w:themeColor="accent4"/>
          <w:left w:val="nil"/>
          <w:bottom w:val="single" w:sz="8" w:space="0" w:color="0F9ED5" w:themeColor="accent4"/>
          <w:right w:val="nil"/>
          <w:insideH w:val="nil"/>
          <w:insideV w:val="nil"/>
        </w:tcBorders>
      </w:tcPr>
    </w:tblStylePr>
    <w:tblStylePr w:type="lastRow">
      <w:pPr>
        <w:spacing w:before="0" w:after="0" w:line="240" w:lineRule="auto"/>
      </w:pPr>
      <w:rPr>
        <w:b/>
        <w:bCs/>
      </w:rPr>
      <w:tblPr/>
      <w:tcPr>
        <w:tcBorders>
          <w:top w:val="single" w:sz="8" w:space="0" w:color="0F9ED5" w:themeColor="accent4"/>
          <w:left w:val="nil"/>
          <w:bottom w:val="single" w:sz="8" w:space="0" w:color="0F9ED5"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DE9FA" w:themeFill="accent4" w:themeFillTint="3F"/>
      </w:tcPr>
    </w:tblStylePr>
    <w:tblStylePr w:type="band1Horz">
      <w:tblPr/>
      <w:tcPr>
        <w:tcBorders>
          <w:left w:val="nil"/>
          <w:right w:val="nil"/>
          <w:insideH w:val="nil"/>
          <w:insideV w:val="nil"/>
        </w:tcBorders>
        <w:shd w:val="clear" w:color="auto" w:fill="BDE9FA" w:themeFill="accent4" w:themeFillTint="3F"/>
      </w:tcPr>
    </w:tblStylePr>
  </w:style>
  <w:style w:type="table" w:styleId="LightShading-Accent5">
    <w:name w:val="Light Shading Accent 5"/>
    <w:basedOn w:val="TableNormal"/>
    <w:uiPriority w:val="60"/>
    <w:rsid w:val="00FC693F"/>
    <w:pPr>
      <w:spacing w:after="0" w:line="240" w:lineRule="auto"/>
    </w:pPr>
    <w:rPr>
      <w:color w:val="77206D" w:themeColor="accent5" w:themeShade="BF"/>
    </w:rPr>
    <w:tblPr>
      <w:tblStyleRowBandSize w:val="1"/>
      <w:tblStyleColBandSize w:val="1"/>
      <w:tblBorders>
        <w:top w:val="single" w:sz="8" w:space="0" w:color="A02B93" w:themeColor="accent5"/>
        <w:bottom w:val="single" w:sz="8" w:space="0" w:color="A02B93" w:themeColor="accent5"/>
      </w:tblBorders>
    </w:tblPr>
    <w:tblStylePr w:type="firstRow">
      <w:pPr>
        <w:spacing w:before="0" w:after="0" w:line="240" w:lineRule="auto"/>
      </w:pPr>
      <w:rPr>
        <w:b/>
        <w:bCs/>
      </w:rPr>
      <w:tblPr/>
      <w:tcPr>
        <w:tcBorders>
          <w:top w:val="single" w:sz="8" w:space="0" w:color="A02B93" w:themeColor="accent5"/>
          <w:left w:val="nil"/>
          <w:bottom w:val="single" w:sz="8" w:space="0" w:color="A02B93" w:themeColor="accent5"/>
          <w:right w:val="nil"/>
          <w:insideH w:val="nil"/>
          <w:insideV w:val="nil"/>
        </w:tcBorders>
      </w:tcPr>
    </w:tblStylePr>
    <w:tblStylePr w:type="lastRow">
      <w:pPr>
        <w:spacing w:before="0" w:after="0" w:line="240" w:lineRule="auto"/>
      </w:pPr>
      <w:rPr>
        <w:b/>
        <w:bCs/>
      </w:rPr>
      <w:tblPr/>
      <w:tcPr>
        <w:tcBorders>
          <w:top w:val="single" w:sz="8" w:space="0" w:color="A02B93" w:themeColor="accent5"/>
          <w:left w:val="nil"/>
          <w:bottom w:val="single" w:sz="8" w:space="0" w:color="A02B93"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C3E9" w:themeFill="accent5" w:themeFillTint="3F"/>
      </w:tcPr>
    </w:tblStylePr>
    <w:tblStylePr w:type="band1Horz">
      <w:tblPr/>
      <w:tcPr>
        <w:tcBorders>
          <w:left w:val="nil"/>
          <w:right w:val="nil"/>
          <w:insideH w:val="nil"/>
          <w:insideV w:val="nil"/>
        </w:tcBorders>
        <w:shd w:val="clear" w:color="auto" w:fill="EFC3E9" w:themeFill="accent5" w:themeFillTint="3F"/>
      </w:tcPr>
    </w:tblStylePr>
  </w:style>
  <w:style w:type="table" w:styleId="LightShading-Accent6">
    <w:name w:val="Light Shading Accent 6"/>
    <w:basedOn w:val="TableNormal"/>
    <w:uiPriority w:val="60"/>
    <w:rsid w:val="00FC693F"/>
    <w:pPr>
      <w:spacing w:after="0" w:line="240" w:lineRule="auto"/>
    </w:pPr>
    <w:rPr>
      <w:color w:val="3A7C22" w:themeColor="accent6" w:themeShade="BF"/>
    </w:rPr>
    <w:tblPr>
      <w:tblStyleRowBandSize w:val="1"/>
      <w:tblStyleColBandSize w:val="1"/>
      <w:tblBorders>
        <w:top w:val="single" w:sz="8" w:space="0" w:color="4EA72E" w:themeColor="accent6"/>
        <w:bottom w:val="single" w:sz="8" w:space="0" w:color="4EA72E" w:themeColor="accent6"/>
      </w:tblBorders>
    </w:tblPr>
    <w:tblStylePr w:type="firstRow">
      <w:pPr>
        <w:spacing w:before="0" w:after="0" w:line="240" w:lineRule="auto"/>
      </w:pPr>
      <w:rPr>
        <w:b/>
        <w:bCs/>
      </w:rPr>
      <w:tblPr/>
      <w:tcPr>
        <w:tcBorders>
          <w:top w:val="single" w:sz="8" w:space="0" w:color="4EA72E" w:themeColor="accent6"/>
          <w:left w:val="nil"/>
          <w:bottom w:val="single" w:sz="8" w:space="0" w:color="4EA72E" w:themeColor="accent6"/>
          <w:right w:val="nil"/>
          <w:insideH w:val="nil"/>
          <w:insideV w:val="nil"/>
        </w:tcBorders>
      </w:tcPr>
    </w:tblStylePr>
    <w:tblStylePr w:type="lastRow">
      <w:pPr>
        <w:spacing w:before="0" w:after="0" w:line="240" w:lineRule="auto"/>
      </w:pPr>
      <w:rPr>
        <w:b/>
        <w:bCs/>
      </w:rPr>
      <w:tblPr/>
      <w:tcPr>
        <w:tcBorders>
          <w:top w:val="single" w:sz="8" w:space="0" w:color="4EA72E" w:themeColor="accent6"/>
          <w:left w:val="nil"/>
          <w:bottom w:val="single" w:sz="8" w:space="0" w:color="4EA72E"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0EFC5" w:themeFill="accent6" w:themeFillTint="3F"/>
      </w:tcPr>
    </w:tblStylePr>
    <w:tblStylePr w:type="band1Horz">
      <w:tblPr/>
      <w:tcPr>
        <w:tcBorders>
          <w:left w:val="nil"/>
          <w:right w:val="nil"/>
          <w:insideH w:val="nil"/>
          <w:insideV w:val="nil"/>
        </w:tcBorders>
        <w:shd w:val="clear" w:color="auto" w:fill="D0EFC5"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tblBorders>
    </w:tblPr>
    <w:tblStylePr w:type="firstRow">
      <w:pPr>
        <w:spacing w:before="0" w:after="0" w:line="240" w:lineRule="auto"/>
      </w:pPr>
      <w:rPr>
        <w:b/>
        <w:bCs/>
        <w:color w:val="FFFFFF" w:themeColor="background1"/>
      </w:rPr>
      <w:tblPr/>
      <w:tcPr>
        <w:shd w:val="clear" w:color="auto" w:fill="156082" w:themeFill="accent1"/>
      </w:tcPr>
    </w:tblStylePr>
    <w:tblStylePr w:type="lastRow">
      <w:pPr>
        <w:spacing w:before="0" w:after="0" w:line="240" w:lineRule="auto"/>
      </w:pPr>
      <w:rPr>
        <w:b/>
        <w:bCs/>
      </w:rPr>
      <w:tblPr/>
      <w:tcPr>
        <w:tcBorders>
          <w:top w:val="double" w:sz="6" w:space="0" w:color="156082" w:themeColor="accent1"/>
          <w:left w:val="single" w:sz="8" w:space="0" w:color="156082" w:themeColor="accent1"/>
          <w:bottom w:val="single" w:sz="8" w:space="0" w:color="156082" w:themeColor="accent1"/>
          <w:right w:val="single" w:sz="8" w:space="0" w:color="156082" w:themeColor="accent1"/>
        </w:tcBorders>
      </w:tcPr>
    </w:tblStylePr>
    <w:tblStylePr w:type="firstCol">
      <w:rPr>
        <w:b/>
        <w:bCs/>
      </w:rPr>
    </w:tblStylePr>
    <w:tblStylePr w:type="lastCol">
      <w:rPr>
        <w:b/>
        <w:bCs/>
      </w:rPr>
    </w:tblStylePr>
    <w:tblStylePr w:type="band1Vert">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tblStylePr w:type="band1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tblBorders>
    </w:tblPr>
    <w:tblStylePr w:type="firstRow">
      <w:pPr>
        <w:spacing w:before="0" w:after="0" w:line="240" w:lineRule="auto"/>
      </w:pPr>
      <w:rPr>
        <w:b/>
        <w:bCs/>
        <w:color w:val="FFFFFF" w:themeColor="background1"/>
      </w:rPr>
      <w:tblPr/>
      <w:tcPr>
        <w:shd w:val="clear" w:color="auto" w:fill="E97132" w:themeFill="accent2"/>
      </w:tcPr>
    </w:tblStylePr>
    <w:tblStylePr w:type="lastRow">
      <w:pPr>
        <w:spacing w:before="0" w:after="0" w:line="240" w:lineRule="auto"/>
      </w:pPr>
      <w:rPr>
        <w:b/>
        <w:bCs/>
      </w:rPr>
      <w:tblPr/>
      <w:tcPr>
        <w:tcBorders>
          <w:top w:val="double" w:sz="6" w:space="0" w:color="E97132" w:themeColor="accent2"/>
          <w:left w:val="single" w:sz="8" w:space="0" w:color="E97132" w:themeColor="accent2"/>
          <w:bottom w:val="single" w:sz="8" w:space="0" w:color="E97132" w:themeColor="accent2"/>
          <w:right w:val="single" w:sz="8" w:space="0" w:color="E97132" w:themeColor="accent2"/>
        </w:tcBorders>
      </w:tcPr>
    </w:tblStylePr>
    <w:tblStylePr w:type="firstCol">
      <w:rPr>
        <w:b/>
        <w:bCs/>
      </w:rPr>
    </w:tblStylePr>
    <w:tblStylePr w:type="lastCol">
      <w:rPr>
        <w:b/>
        <w:bCs/>
      </w:rPr>
    </w:tblStylePr>
    <w:tblStylePr w:type="band1Vert">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tblStylePr w:type="band1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tblBorders>
    </w:tblPr>
    <w:tblStylePr w:type="firstRow">
      <w:pPr>
        <w:spacing w:before="0" w:after="0" w:line="240" w:lineRule="auto"/>
      </w:pPr>
      <w:rPr>
        <w:b/>
        <w:bCs/>
        <w:color w:val="FFFFFF" w:themeColor="background1"/>
      </w:rPr>
      <w:tblPr/>
      <w:tcPr>
        <w:shd w:val="clear" w:color="auto" w:fill="196B24" w:themeFill="accent3"/>
      </w:tcPr>
    </w:tblStylePr>
    <w:tblStylePr w:type="lastRow">
      <w:pPr>
        <w:spacing w:before="0" w:after="0" w:line="240" w:lineRule="auto"/>
      </w:pPr>
      <w:rPr>
        <w:b/>
        <w:bCs/>
      </w:rPr>
      <w:tblPr/>
      <w:tcPr>
        <w:tcBorders>
          <w:top w:val="double" w:sz="6" w:space="0" w:color="196B24" w:themeColor="accent3"/>
          <w:left w:val="single" w:sz="8" w:space="0" w:color="196B24" w:themeColor="accent3"/>
          <w:bottom w:val="single" w:sz="8" w:space="0" w:color="196B24" w:themeColor="accent3"/>
          <w:right w:val="single" w:sz="8" w:space="0" w:color="196B24" w:themeColor="accent3"/>
        </w:tcBorders>
      </w:tcPr>
    </w:tblStylePr>
    <w:tblStylePr w:type="firstCol">
      <w:rPr>
        <w:b/>
        <w:bCs/>
      </w:rPr>
    </w:tblStylePr>
    <w:tblStylePr w:type="lastCol">
      <w:rPr>
        <w:b/>
        <w:bCs/>
      </w:rPr>
    </w:tblStylePr>
    <w:tblStylePr w:type="band1Vert">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tblStylePr w:type="band1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tblBorders>
    </w:tblPr>
    <w:tblStylePr w:type="firstRow">
      <w:pPr>
        <w:spacing w:before="0" w:after="0" w:line="240" w:lineRule="auto"/>
      </w:pPr>
      <w:rPr>
        <w:b/>
        <w:bCs/>
        <w:color w:val="FFFFFF" w:themeColor="background1"/>
      </w:rPr>
      <w:tblPr/>
      <w:tcPr>
        <w:shd w:val="clear" w:color="auto" w:fill="0F9ED5" w:themeFill="accent4"/>
      </w:tcPr>
    </w:tblStylePr>
    <w:tblStylePr w:type="lastRow">
      <w:pPr>
        <w:spacing w:before="0" w:after="0" w:line="240" w:lineRule="auto"/>
      </w:pPr>
      <w:rPr>
        <w:b/>
        <w:bCs/>
      </w:rPr>
      <w:tblPr/>
      <w:tcPr>
        <w:tcBorders>
          <w:top w:val="double" w:sz="6" w:space="0" w:color="0F9ED5" w:themeColor="accent4"/>
          <w:left w:val="single" w:sz="8" w:space="0" w:color="0F9ED5" w:themeColor="accent4"/>
          <w:bottom w:val="single" w:sz="8" w:space="0" w:color="0F9ED5" w:themeColor="accent4"/>
          <w:right w:val="single" w:sz="8" w:space="0" w:color="0F9ED5" w:themeColor="accent4"/>
        </w:tcBorders>
      </w:tcPr>
    </w:tblStylePr>
    <w:tblStylePr w:type="firstCol">
      <w:rPr>
        <w:b/>
        <w:bCs/>
      </w:rPr>
    </w:tblStylePr>
    <w:tblStylePr w:type="lastCol">
      <w:rPr>
        <w:b/>
        <w:bCs/>
      </w:rPr>
    </w:tblStylePr>
    <w:tblStylePr w:type="band1Vert">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tblStylePr w:type="band1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tblBorders>
    </w:tblPr>
    <w:tblStylePr w:type="firstRow">
      <w:pPr>
        <w:spacing w:before="0" w:after="0" w:line="240" w:lineRule="auto"/>
      </w:pPr>
      <w:rPr>
        <w:b/>
        <w:bCs/>
        <w:color w:val="FFFFFF" w:themeColor="background1"/>
      </w:rPr>
      <w:tblPr/>
      <w:tcPr>
        <w:shd w:val="clear" w:color="auto" w:fill="A02B93" w:themeFill="accent5"/>
      </w:tcPr>
    </w:tblStylePr>
    <w:tblStylePr w:type="lastRow">
      <w:pPr>
        <w:spacing w:before="0" w:after="0" w:line="240" w:lineRule="auto"/>
      </w:pPr>
      <w:rPr>
        <w:b/>
        <w:bCs/>
      </w:rPr>
      <w:tblPr/>
      <w:tcPr>
        <w:tcBorders>
          <w:top w:val="double" w:sz="6" w:space="0" w:color="A02B93" w:themeColor="accent5"/>
          <w:left w:val="single" w:sz="8" w:space="0" w:color="A02B93" w:themeColor="accent5"/>
          <w:bottom w:val="single" w:sz="8" w:space="0" w:color="A02B93" w:themeColor="accent5"/>
          <w:right w:val="single" w:sz="8" w:space="0" w:color="A02B93" w:themeColor="accent5"/>
        </w:tcBorders>
      </w:tcPr>
    </w:tblStylePr>
    <w:tblStylePr w:type="firstCol">
      <w:rPr>
        <w:b/>
        <w:bCs/>
      </w:rPr>
    </w:tblStylePr>
    <w:tblStylePr w:type="lastCol">
      <w:rPr>
        <w:b/>
        <w:bCs/>
      </w:rPr>
    </w:tblStylePr>
    <w:tblStylePr w:type="band1Vert">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tblStylePr w:type="band1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tblBorders>
    </w:tblPr>
    <w:tblStylePr w:type="firstRow">
      <w:pPr>
        <w:spacing w:before="0" w:after="0" w:line="240" w:lineRule="auto"/>
      </w:pPr>
      <w:rPr>
        <w:b/>
        <w:bCs/>
        <w:color w:val="FFFFFF" w:themeColor="background1"/>
      </w:rPr>
      <w:tblPr/>
      <w:tcPr>
        <w:shd w:val="clear" w:color="auto" w:fill="4EA72E" w:themeFill="accent6"/>
      </w:tcPr>
    </w:tblStylePr>
    <w:tblStylePr w:type="lastRow">
      <w:pPr>
        <w:spacing w:before="0" w:after="0" w:line="240" w:lineRule="auto"/>
      </w:pPr>
      <w:rPr>
        <w:b/>
        <w:bCs/>
      </w:rPr>
      <w:tblPr/>
      <w:tcPr>
        <w:tcBorders>
          <w:top w:val="double" w:sz="6" w:space="0" w:color="4EA72E" w:themeColor="accent6"/>
          <w:left w:val="single" w:sz="8" w:space="0" w:color="4EA72E" w:themeColor="accent6"/>
          <w:bottom w:val="single" w:sz="8" w:space="0" w:color="4EA72E" w:themeColor="accent6"/>
          <w:right w:val="single" w:sz="8" w:space="0" w:color="4EA72E" w:themeColor="accent6"/>
        </w:tcBorders>
      </w:tcPr>
    </w:tblStylePr>
    <w:tblStylePr w:type="firstCol">
      <w:rPr>
        <w:b/>
        <w:bCs/>
      </w:rPr>
    </w:tblStylePr>
    <w:tblStylePr w:type="lastCol">
      <w:rPr>
        <w:b/>
        <w:bCs/>
      </w:rPr>
    </w:tblStylePr>
    <w:tblStylePr w:type="band1Vert">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tblStylePr w:type="band1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insideH w:val="single" w:sz="8" w:space="0" w:color="156082" w:themeColor="accent1"/>
        <w:insideV w:val="single" w:sz="8" w:space="0" w:color="156082"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156082" w:themeColor="accent1"/>
          <w:left w:val="single" w:sz="8" w:space="0" w:color="156082" w:themeColor="accent1"/>
          <w:bottom w:val="single" w:sz="18" w:space="0" w:color="156082" w:themeColor="accent1"/>
          <w:right w:val="single" w:sz="8" w:space="0" w:color="156082" w:themeColor="accent1"/>
          <w:insideH w:val="nil"/>
          <w:insideV w:val="single" w:sz="8" w:space="0" w:color="156082"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156082" w:themeColor="accent1"/>
          <w:left w:val="single" w:sz="8" w:space="0" w:color="156082" w:themeColor="accent1"/>
          <w:bottom w:val="single" w:sz="8" w:space="0" w:color="156082" w:themeColor="accent1"/>
          <w:right w:val="single" w:sz="8" w:space="0" w:color="156082" w:themeColor="accent1"/>
          <w:insideH w:val="nil"/>
          <w:insideV w:val="single" w:sz="8" w:space="0" w:color="156082"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tblStylePr w:type="band1Vert">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shd w:val="clear" w:color="auto" w:fill="B2DEF2" w:themeFill="accent1" w:themeFillTint="3F"/>
      </w:tcPr>
    </w:tblStylePr>
    <w:tblStylePr w:type="band1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insideV w:val="single" w:sz="8" w:space="0" w:color="156082" w:themeColor="accent1"/>
        </w:tcBorders>
        <w:shd w:val="clear" w:color="auto" w:fill="B2DEF2" w:themeFill="accent1" w:themeFillTint="3F"/>
      </w:tcPr>
    </w:tblStylePr>
    <w:tblStylePr w:type="band2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insideV w:val="single" w:sz="8" w:space="0" w:color="156082"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insideH w:val="single" w:sz="8" w:space="0" w:color="E97132" w:themeColor="accent2"/>
        <w:insideV w:val="single" w:sz="8" w:space="0" w:color="E97132"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E97132" w:themeColor="accent2"/>
          <w:left w:val="single" w:sz="8" w:space="0" w:color="E97132" w:themeColor="accent2"/>
          <w:bottom w:val="single" w:sz="18" w:space="0" w:color="E97132" w:themeColor="accent2"/>
          <w:right w:val="single" w:sz="8" w:space="0" w:color="E97132" w:themeColor="accent2"/>
          <w:insideH w:val="nil"/>
          <w:insideV w:val="single" w:sz="8" w:space="0" w:color="E97132"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E97132" w:themeColor="accent2"/>
          <w:left w:val="single" w:sz="8" w:space="0" w:color="E97132" w:themeColor="accent2"/>
          <w:bottom w:val="single" w:sz="8" w:space="0" w:color="E97132" w:themeColor="accent2"/>
          <w:right w:val="single" w:sz="8" w:space="0" w:color="E97132" w:themeColor="accent2"/>
          <w:insideH w:val="nil"/>
          <w:insideV w:val="single" w:sz="8" w:space="0" w:color="E97132"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tblStylePr w:type="band1Vert">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shd w:val="clear" w:color="auto" w:fill="F9DBCC" w:themeFill="accent2" w:themeFillTint="3F"/>
      </w:tcPr>
    </w:tblStylePr>
    <w:tblStylePr w:type="band1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insideV w:val="single" w:sz="8" w:space="0" w:color="E97132" w:themeColor="accent2"/>
        </w:tcBorders>
        <w:shd w:val="clear" w:color="auto" w:fill="F9DBCC" w:themeFill="accent2" w:themeFillTint="3F"/>
      </w:tcPr>
    </w:tblStylePr>
    <w:tblStylePr w:type="band2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insideV w:val="single" w:sz="8" w:space="0" w:color="E97132"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insideH w:val="single" w:sz="8" w:space="0" w:color="196B24" w:themeColor="accent3"/>
        <w:insideV w:val="single" w:sz="8" w:space="0" w:color="196B24"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196B24" w:themeColor="accent3"/>
          <w:left w:val="single" w:sz="8" w:space="0" w:color="196B24" w:themeColor="accent3"/>
          <w:bottom w:val="single" w:sz="18" w:space="0" w:color="196B24" w:themeColor="accent3"/>
          <w:right w:val="single" w:sz="8" w:space="0" w:color="196B24" w:themeColor="accent3"/>
          <w:insideH w:val="nil"/>
          <w:insideV w:val="single" w:sz="8" w:space="0" w:color="196B24"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196B24" w:themeColor="accent3"/>
          <w:left w:val="single" w:sz="8" w:space="0" w:color="196B24" w:themeColor="accent3"/>
          <w:bottom w:val="single" w:sz="8" w:space="0" w:color="196B24" w:themeColor="accent3"/>
          <w:right w:val="single" w:sz="8" w:space="0" w:color="196B24" w:themeColor="accent3"/>
          <w:insideH w:val="nil"/>
          <w:insideV w:val="single" w:sz="8" w:space="0" w:color="196B24"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tblStylePr w:type="band1Vert">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shd w:val="clear" w:color="auto" w:fill="B3EDBA" w:themeFill="accent3" w:themeFillTint="3F"/>
      </w:tcPr>
    </w:tblStylePr>
    <w:tblStylePr w:type="band1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insideV w:val="single" w:sz="8" w:space="0" w:color="196B24" w:themeColor="accent3"/>
        </w:tcBorders>
        <w:shd w:val="clear" w:color="auto" w:fill="B3EDBA" w:themeFill="accent3" w:themeFillTint="3F"/>
      </w:tcPr>
    </w:tblStylePr>
    <w:tblStylePr w:type="band2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insideV w:val="single" w:sz="8" w:space="0" w:color="196B24"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insideH w:val="single" w:sz="8" w:space="0" w:color="0F9ED5" w:themeColor="accent4"/>
        <w:insideV w:val="single" w:sz="8" w:space="0" w:color="0F9ED5"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F9ED5" w:themeColor="accent4"/>
          <w:left w:val="single" w:sz="8" w:space="0" w:color="0F9ED5" w:themeColor="accent4"/>
          <w:bottom w:val="single" w:sz="18" w:space="0" w:color="0F9ED5" w:themeColor="accent4"/>
          <w:right w:val="single" w:sz="8" w:space="0" w:color="0F9ED5" w:themeColor="accent4"/>
          <w:insideH w:val="nil"/>
          <w:insideV w:val="single" w:sz="8" w:space="0" w:color="0F9ED5"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F9ED5" w:themeColor="accent4"/>
          <w:left w:val="single" w:sz="8" w:space="0" w:color="0F9ED5" w:themeColor="accent4"/>
          <w:bottom w:val="single" w:sz="8" w:space="0" w:color="0F9ED5" w:themeColor="accent4"/>
          <w:right w:val="single" w:sz="8" w:space="0" w:color="0F9ED5" w:themeColor="accent4"/>
          <w:insideH w:val="nil"/>
          <w:insideV w:val="single" w:sz="8" w:space="0" w:color="0F9ED5"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tblStylePr w:type="band1Vert">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shd w:val="clear" w:color="auto" w:fill="BDE9FA" w:themeFill="accent4" w:themeFillTint="3F"/>
      </w:tcPr>
    </w:tblStylePr>
    <w:tblStylePr w:type="band1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insideV w:val="single" w:sz="8" w:space="0" w:color="0F9ED5" w:themeColor="accent4"/>
        </w:tcBorders>
        <w:shd w:val="clear" w:color="auto" w:fill="BDE9FA" w:themeFill="accent4" w:themeFillTint="3F"/>
      </w:tcPr>
    </w:tblStylePr>
    <w:tblStylePr w:type="band2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insideV w:val="single" w:sz="8" w:space="0" w:color="0F9ED5"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insideH w:val="single" w:sz="8" w:space="0" w:color="A02B93" w:themeColor="accent5"/>
        <w:insideV w:val="single" w:sz="8" w:space="0" w:color="A02B93"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A02B93" w:themeColor="accent5"/>
          <w:left w:val="single" w:sz="8" w:space="0" w:color="A02B93" w:themeColor="accent5"/>
          <w:bottom w:val="single" w:sz="18" w:space="0" w:color="A02B93" w:themeColor="accent5"/>
          <w:right w:val="single" w:sz="8" w:space="0" w:color="A02B93" w:themeColor="accent5"/>
          <w:insideH w:val="nil"/>
          <w:insideV w:val="single" w:sz="8" w:space="0" w:color="A02B93"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A02B93" w:themeColor="accent5"/>
          <w:left w:val="single" w:sz="8" w:space="0" w:color="A02B93" w:themeColor="accent5"/>
          <w:bottom w:val="single" w:sz="8" w:space="0" w:color="A02B93" w:themeColor="accent5"/>
          <w:right w:val="single" w:sz="8" w:space="0" w:color="A02B93" w:themeColor="accent5"/>
          <w:insideH w:val="nil"/>
          <w:insideV w:val="single" w:sz="8" w:space="0" w:color="A02B93"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tblStylePr w:type="band1Vert">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shd w:val="clear" w:color="auto" w:fill="EFC3E9" w:themeFill="accent5" w:themeFillTint="3F"/>
      </w:tcPr>
    </w:tblStylePr>
    <w:tblStylePr w:type="band1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insideV w:val="single" w:sz="8" w:space="0" w:color="A02B93" w:themeColor="accent5"/>
        </w:tcBorders>
        <w:shd w:val="clear" w:color="auto" w:fill="EFC3E9" w:themeFill="accent5" w:themeFillTint="3F"/>
      </w:tcPr>
    </w:tblStylePr>
    <w:tblStylePr w:type="band2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insideV w:val="single" w:sz="8" w:space="0" w:color="A02B93"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insideH w:val="single" w:sz="8" w:space="0" w:color="4EA72E" w:themeColor="accent6"/>
        <w:insideV w:val="single" w:sz="8" w:space="0" w:color="4EA72E"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EA72E" w:themeColor="accent6"/>
          <w:left w:val="single" w:sz="8" w:space="0" w:color="4EA72E" w:themeColor="accent6"/>
          <w:bottom w:val="single" w:sz="18" w:space="0" w:color="4EA72E" w:themeColor="accent6"/>
          <w:right w:val="single" w:sz="8" w:space="0" w:color="4EA72E" w:themeColor="accent6"/>
          <w:insideH w:val="nil"/>
          <w:insideV w:val="single" w:sz="8" w:space="0" w:color="4EA72E"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EA72E" w:themeColor="accent6"/>
          <w:left w:val="single" w:sz="8" w:space="0" w:color="4EA72E" w:themeColor="accent6"/>
          <w:bottom w:val="single" w:sz="8" w:space="0" w:color="4EA72E" w:themeColor="accent6"/>
          <w:right w:val="single" w:sz="8" w:space="0" w:color="4EA72E" w:themeColor="accent6"/>
          <w:insideH w:val="nil"/>
          <w:insideV w:val="single" w:sz="8" w:space="0" w:color="4EA72E"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tblStylePr w:type="band1Vert">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shd w:val="clear" w:color="auto" w:fill="D0EFC5" w:themeFill="accent6" w:themeFillTint="3F"/>
      </w:tcPr>
    </w:tblStylePr>
    <w:tblStylePr w:type="band1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insideV w:val="single" w:sz="8" w:space="0" w:color="4EA72E" w:themeColor="accent6"/>
        </w:tcBorders>
        <w:shd w:val="clear" w:color="auto" w:fill="D0EFC5" w:themeFill="accent6" w:themeFillTint="3F"/>
      </w:tcPr>
    </w:tblStylePr>
    <w:tblStylePr w:type="band2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insideV w:val="single" w:sz="8" w:space="0" w:color="4EA72E"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single" w:sz="8" w:space="0" w:color="2198CF" w:themeColor="accent1" w:themeTint="BF"/>
      </w:tblBorders>
    </w:tblPr>
    <w:tblStylePr w:type="firstRow">
      <w:pPr>
        <w:spacing w:before="0" w:after="0" w:line="240" w:lineRule="auto"/>
      </w:pPr>
      <w:rPr>
        <w:b/>
        <w:bCs/>
        <w:color w:val="FFFFFF" w:themeColor="background1"/>
      </w:rPr>
      <w:tblPr/>
      <w:tcPr>
        <w:tc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nil"/>
          <w:insideV w:val="nil"/>
        </w:tcBorders>
        <w:shd w:val="clear" w:color="auto" w:fill="156082" w:themeFill="accent1"/>
      </w:tcPr>
    </w:tblStylePr>
    <w:tblStylePr w:type="lastRow">
      <w:pPr>
        <w:spacing w:before="0" w:after="0" w:line="240" w:lineRule="auto"/>
      </w:pPr>
      <w:rPr>
        <w:b/>
        <w:bCs/>
      </w:rPr>
      <w:tblPr/>
      <w:tcPr>
        <w:tcBorders>
          <w:top w:val="double" w:sz="6"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nil"/>
          <w:insideV w:val="nil"/>
        </w:tcBorders>
      </w:tcPr>
    </w:tblStylePr>
    <w:tblStylePr w:type="firstCol">
      <w:rPr>
        <w:b/>
        <w:bCs/>
      </w:rPr>
    </w:tblStylePr>
    <w:tblStylePr w:type="lastCol">
      <w:rPr>
        <w:b/>
        <w:bCs/>
      </w:rPr>
    </w:tblStylePr>
    <w:tblStylePr w:type="band1Vert">
      <w:tblPr/>
      <w:tcPr>
        <w:shd w:val="clear" w:color="auto" w:fill="B2DEF2" w:themeFill="accent1" w:themeFillTint="3F"/>
      </w:tcPr>
    </w:tblStylePr>
    <w:tblStylePr w:type="band1Horz">
      <w:tblPr/>
      <w:tcPr>
        <w:tcBorders>
          <w:insideH w:val="nil"/>
          <w:insideV w:val="nil"/>
        </w:tcBorders>
        <w:shd w:val="clear" w:color="auto" w:fill="B2DEF2"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single" w:sz="8" w:space="0" w:color="EE9465" w:themeColor="accent2" w:themeTint="BF"/>
      </w:tblBorders>
    </w:tblPr>
    <w:tblStylePr w:type="firstRow">
      <w:pPr>
        <w:spacing w:before="0" w:after="0" w:line="240" w:lineRule="auto"/>
      </w:pPr>
      <w:rPr>
        <w:b/>
        <w:bCs/>
        <w:color w:val="FFFFFF" w:themeColor="background1"/>
      </w:rPr>
      <w:tblPr/>
      <w:tcPr>
        <w:tc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nil"/>
          <w:insideV w:val="nil"/>
        </w:tcBorders>
        <w:shd w:val="clear" w:color="auto" w:fill="E97132" w:themeFill="accent2"/>
      </w:tcPr>
    </w:tblStylePr>
    <w:tblStylePr w:type="lastRow">
      <w:pPr>
        <w:spacing w:before="0" w:after="0" w:line="240" w:lineRule="auto"/>
      </w:pPr>
      <w:rPr>
        <w:b/>
        <w:bCs/>
      </w:rPr>
      <w:tblPr/>
      <w:tcPr>
        <w:tcBorders>
          <w:top w:val="double" w:sz="6"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nil"/>
          <w:insideV w:val="nil"/>
        </w:tcBorders>
      </w:tcPr>
    </w:tblStylePr>
    <w:tblStylePr w:type="firstCol">
      <w:rPr>
        <w:b/>
        <w:bCs/>
      </w:rPr>
    </w:tblStylePr>
    <w:tblStylePr w:type="lastCol">
      <w:rPr>
        <w:b/>
        <w:bCs/>
      </w:rPr>
    </w:tblStylePr>
    <w:tblStylePr w:type="band1Vert">
      <w:tblPr/>
      <w:tcPr>
        <w:shd w:val="clear" w:color="auto" w:fill="F9DBCC" w:themeFill="accent2" w:themeFillTint="3F"/>
      </w:tcPr>
    </w:tblStylePr>
    <w:tblStylePr w:type="band1Horz">
      <w:tblPr/>
      <w:tcPr>
        <w:tcBorders>
          <w:insideH w:val="nil"/>
          <w:insideV w:val="nil"/>
        </w:tcBorders>
        <w:shd w:val="clear" w:color="auto" w:fill="F9DBCC"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single" w:sz="8" w:space="0" w:color="2BB73D" w:themeColor="accent3" w:themeTint="BF"/>
      </w:tblBorders>
    </w:tblPr>
    <w:tblStylePr w:type="firstRow">
      <w:pPr>
        <w:spacing w:before="0" w:after="0" w:line="240" w:lineRule="auto"/>
      </w:pPr>
      <w:rPr>
        <w:b/>
        <w:bCs/>
        <w:color w:val="FFFFFF" w:themeColor="background1"/>
      </w:rPr>
      <w:tblPr/>
      <w:tcPr>
        <w:tc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nil"/>
          <w:insideV w:val="nil"/>
        </w:tcBorders>
        <w:shd w:val="clear" w:color="auto" w:fill="196B24" w:themeFill="accent3"/>
      </w:tcPr>
    </w:tblStylePr>
    <w:tblStylePr w:type="lastRow">
      <w:pPr>
        <w:spacing w:before="0" w:after="0" w:line="240" w:lineRule="auto"/>
      </w:pPr>
      <w:rPr>
        <w:b/>
        <w:bCs/>
      </w:rPr>
      <w:tblPr/>
      <w:tcPr>
        <w:tcBorders>
          <w:top w:val="double" w:sz="6"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nil"/>
          <w:insideV w:val="nil"/>
        </w:tcBorders>
      </w:tcPr>
    </w:tblStylePr>
    <w:tblStylePr w:type="firstCol">
      <w:rPr>
        <w:b/>
        <w:bCs/>
      </w:rPr>
    </w:tblStylePr>
    <w:tblStylePr w:type="lastCol">
      <w:rPr>
        <w:b/>
        <w:bCs/>
      </w:rPr>
    </w:tblStylePr>
    <w:tblStylePr w:type="band1Vert">
      <w:tblPr/>
      <w:tcPr>
        <w:shd w:val="clear" w:color="auto" w:fill="B3EDBA" w:themeFill="accent3" w:themeFillTint="3F"/>
      </w:tcPr>
    </w:tblStylePr>
    <w:tblStylePr w:type="band1Horz">
      <w:tblPr/>
      <w:tcPr>
        <w:tcBorders>
          <w:insideH w:val="nil"/>
          <w:insideV w:val="nil"/>
        </w:tcBorders>
        <w:shd w:val="clear" w:color="auto" w:fill="B3EDBA"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single" w:sz="8" w:space="0" w:color="39BEF1" w:themeColor="accent4" w:themeTint="BF"/>
      </w:tblBorders>
    </w:tblPr>
    <w:tblStylePr w:type="firstRow">
      <w:pPr>
        <w:spacing w:before="0" w:after="0" w:line="240" w:lineRule="auto"/>
      </w:pPr>
      <w:rPr>
        <w:b/>
        <w:bCs/>
        <w:color w:val="FFFFFF" w:themeColor="background1"/>
      </w:rPr>
      <w:tblPr/>
      <w:tcPr>
        <w:tc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nil"/>
          <w:insideV w:val="nil"/>
        </w:tcBorders>
        <w:shd w:val="clear" w:color="auto" w:fill="0F9ED5" w:themeFill="accent4"/>
      </w:tcPr>
    </w:tblStylePr>
    <w:tblStylePr w:type="lastRow">
      <w:pPr>
        <w:spacing w:before="0" w:after="0" w:line="240" w:lineRule="auto"/>
      </w:pPr>
      <w:rPr>
        <w:b/>
        <w:bCs/>
      </w:rPr>
      <w:tblPr/>
      <w:tcPr>
        <w:tcBorders>
          <w:top w:val="double" w:sz="6"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nil"/>
          <w:insideV w:val="nil"/>
        </w:tcBorders>
      </w:tcPr>
    </w:tblStylePr>
    <w:tblStylePr w:type="firstCol">
      <w:rPr>
        <w:b/>
        <w:bCs/>
      </w:rPr>
    </w:tblStylePr>
    <w:tblStylePr w:type="lastCol">
      <w:rPr>
        <w:b/>
        <w:bCs/>
      </w:rPr>
    </w:tblStylePr>
    <w:tblStylePr w:type="band1Vert">
      <w:tblPr/>
      <w:tcPr>
        <w:shd w:val="clear" w:color="auto" w:fill="BDE9FA" w:themeFill="accent4" w:themeFillTint="3F"/>
      </w:tcPr>
    </w:tblStylePr>
    <w:tblStylePr w:type="band1Horz">
      <w:tblPr/>
      <w:tcPr>
        <w:tcBorders>
          <w:insideH w:val="nil"/>
          <w:insideV w:val="nil"/>
        </w:tcBorders>
        <w:shd w:val="clear" w:color="auto" w:fill="BDE9FA"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single" w:sz="8" w:space="0" w:color="CE49BF" w:themeColor="accent5" w:themeTint="BF"/>
      </w:tblBorders>
    </w:tblPr>
    <w:tblStylePr w:type="firstRow">
      <w:pPr>
        <w:spacing w:before="0" w:after="0" w:line="240" w:lineRule="auto"/>
      </w:pPr>
      <w:rPr>
        <w:b/>
        <w:bCs/>
        <w:color w:val="FFFFFF" w:themeColor="background1"/>
      </w:rPr>
      <w:tblPr/>
      <w:tcPr>
        <w:tc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nil"/>
          <w:insideV w:val="nil"/>
        </w:tcBorders>
        <w:shd w:val="clear" w:color="auto" w:fill="A02B93" w:themeFill="accent5"/>
      </w:tcPr>
    </w:tblStylePr>
    <w:tblStylePr w:type="lastRow">
      <w:pPr>
        <w:spacing w:before="0" w:after="0" w:line="240" w:lineRule="auto"/>
      </w:pPr>
      <w:rPr>
        <w:b/>
        <w:bCs/>
      </w:rPr>
      <w:tblPr/>
      <w:tcPr>
        <w:tcBorders>
          <w:top w:val="double" w:sz="6"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nil"/>
          <w:insideV w:val="nil"/>
        </w:tcBorders>
      </w:tcPr>
    </w:tblStylePr>
    <w:tblStylePr w:type="firstCol">
      <w:rPr>
        <w:b/>
        <w:bCs/>
      </w:rPr>
    </w:tblStylePr>
    <w:tblStylePr w:type="lastCol">
      <w:rPr>
        <w:b/>
        <w:bCs/>
      </w:rPr>
    </w:tblStylePr>
    <w:tblStylePr w:type="band1Vert">
      <w:tblPr/>
      <w:tcPr>
        <w:shd w:val="clear" w:color="auto" w:fill="EFC3E9" w:themeFill="accent5" w:themeFillTint="3F"/>
      </w:tcPr>
    </w:tblStylePr>
    <w:tblStylePr w:type="band1Horz">
      <w:tblPr/>
      <w:tcPr>
        <w:tcBorders>
          <w:insideH w:val="nil"/>
          <w:insideV w:val="nil"/>
        </w:tcBorders>
        <w:shd w:val="clear" w:color="auto" w:fill="EFC3E9"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single" w:sz="8" w:space="0" w:color="71CF50" w:themeColor="accent6" w:themeTint="BF"/>
      </w:tblBorders>
    </w:tblPr>
    <w:tblStylePr w:type="firstRow">
      <w:pPr>
        <w:spacing w:before="0" w:after="0" w:line="240" w:lineRule="auto"/>
      </w:pPr>
      <w:rPr>
        <w:b/>
        <w:bCs/>
        <w:color w:val="FFFFFF" w:themeColor="background1"/>
      </w:rPr>
      <w:tblPr/>
      <w:tcPr>
        <w:tc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nil"/>
          <w:insideV w:val="nil"/>
        </w:tcBorders>
        <w:shd w:val="clear" w:color="auto" w:fill="4EA72E" w:themeFill="accent6"/>
      </w:tcPr>
    </w:tblStylePr>
    <w:tblStylePr w:type="lastRow">
      <w:pPr>
        <w:spacing w:before="0" w:after="0" w:line="240" w:lineRule="auto"/>
      </w:pPr>
      <w:rPr>
        <w:b/>
        <w:bCs/>
      </w:rPr>
      <w:tblPr/>
      <w:tcPr>
        <w:tcBorders>
          <w:top w:val="double" w:sz="6"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nil"/>
          <w:insideV w:val="nil"/>
        </w:tcBorders>
      </w:tcPr>
    </w:tblStylePr>
    <w:tblStylePr w:type="firstCol">
      <w:rPr>
        <w:b/>
        <w:bCs/>
      </w:rPr>
    </w:tblStylePr>
    <w:tblStylePr w:type="lastCol">
      <w:rPr>
        <w:b/>
        <w:bCs/>
      </w:rPr>
    </w:tblStylePr>
    <w:tblStylePr w:type="band1Vert">
      <w:tblPr/>
      <w:tcPr>
        <w:shd w:val="clear" w:color="auto" w:fill="D0EFC5" w:themeFill="accent6" w:themeFillTint="3F"/>
      </w:tcPr>
    </w:tblStylePr>
    <w:tblStylePr w:type="band1Horz">
      <w:tblPr/>
      <w:tcPr>
        <w:tcBorders>
          <w:insideH w:val="nil"/>
          <w:insideV w:val="nil"/>
        </w:tcBorders>
        <w:shd w:val="clear" w:color="auto" w:fill="D0EFC5"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156082"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156082" w:themeFill="accent1"/>
      </w:tcPr>
    </w:tblStylePr>
    <w:tblStylePr w:type="lastCol">
      <w:rPr>
        <w:b/>
        <w:bCs/>
        <w:color w:val="FFFFFF" w:themeColor="background1"/>
      </w:rPr>
      <w:tblPr/>
      <w:tcPr>
        <w:tcBorders>
          <w:left w:val="nil"/>
          <w:right w:val="nil"/>
          <w:insideH w:val="nil"/>
          <w:insideV w:val="nil"/>
        </w:tcBorders>
        <w:shd w:val="clear" w:color="auto" w:fill="156082"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E97132"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E97132" w:themeFill="accent2"/>
      </w:tcPr>
    </w:tblStylePr>
    <w:tblStylePr w:type="lastCol">
      <w:rPr>
        <w:b/>
        <w:bCs/>
        <w:color w:val="FFFFFF" w:themeColor="background1"/>
      </w:rPr>
      <w:tblPr/>
      <w:tcPr>
        <w:tcBorders>
          <w:left w:val="nil"/>
          <w:right w:val="nil"/>
          <w:insideH w:val="nil"/>
          <w:insideV w:val="nil"/>
        </w:tcBorders>
        <w:shd w:val="clear" w:color="auto" w:fill="E97132"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196B24"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196B24" w:themeFill="accent3"/>
      </w:tcPr>
    </w:tblStylePr>
    <w:tblStylePr w:type="lastCol">
      <w:rPr>
        <w:b/>
        <w:bCs/>
        <w:color w:val="FFFFFF" w:themeColor="background1"/>
      </w:rPr>
      <w:tblPr/>
      <w:tcPr>
        <w:tcBorders>
          <w:left w:val="nil"/>
          <w:right w:val="nil"/>
          <w:insideH w:val="nil"/>
          <w:insideV w:val="nil"/>
        </w:tcBorders>
        <w:shd w:val="clear" w:color="auto" w:fill="196B24"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F9ED5"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F9ED5" w:themeFill="accent4"/>
      </w:tcPr>
    </w:tblStylePr>
    <w:tblStylePr w:type="lastCol">
      <w:rPr>
        <w:b/>
        <w:bCs/>
        <w:color w:val="FFFFFF" w:themeColor="background1"/>
      </w:rPr>
      <w:tblPr/>
      <w:tcPr>
        <w:tcBorders>
          <w:left w:val="nil"/>
          <w:right w:val="nil"/>
          <w:insideH w:val="nil"/>
          <w:insideV w:val="nil"/>
        </w:tcBorders>
        <w:shd w:val="clear" w:color="auto" w:fill="0F9ED5"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A02B93"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A02B93" w:themeFill="accent5"/>
      </w:tcPr>
    </w:tblStylePr>
    <w:tblStylePr w:type="lastCol">
      <w:rPr>
        <w:b/>
        <w:bCs/>
        <w:color w:val="FFFFFF" w:themeColor="background1"/>
      </w:rPr>
      <w:tblPr/>
      <w:tcPr>
        <w:tcBorders>
          <w:left w:val="nil"/>
          <w:right w:val="nil"/>
          <w:insideH w:val="nil"/>
          <w:insideV w:val="nil"/>
        </w:tcBorders>
        <w:shd w:val="clear" w:color="auto" w:fill="A02B93"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EA72E"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EA72E" w:themeFill="accent6"/>
      </w:tcPr>
    </w:tblStylePr>
    <w:tblStylePr w:type="lastCol">
      <w:rPr>
        <w:b/>
        <w:bCs/>
        <w:color w:val="FFFFFF" w:themeColor="background1"/>
      </w:rPr>
      <w:tblPr/>
      <w:tcPr>
        <w:tcBorders>
          <w:left w:val="nil"/>
          <w:right w:val="nil"/>
          <w:insideH w:val="nil"/>
          <w:insideV w:val="nil"/>
        </w:tcBorders>
        <w:shd w:val="clear" w:color="auto" w:fill="4EA72E"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0E2841"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156082" w:themeColor="accent1"/>
        <w:bottom w:val="single" w:sz="8" w:space="0" w:color="156082" w:themeColor="accent1"/>
      </w:tblBorders>
    </w:tblPr>
    <w:tblStylePr w:type="firstRow">
      <w:rPr>
        <w:rFonts w:asciiTheme="majorHAnsi" w:eastAsiaTheme="majorEastAsia" w:hAnsiTheme="majorHAnsi" w:cstheme="majorBidi"/>
      </w:rPr>
      <w:tblPr/>
      <w:tcPr>
        <w:tcBorders>
          <w:top w:val="nil"/>
          <w:bottom w:val="single" w:sz="8" w:space="0" w:color="156082" w:themeColor="accent1"/>
        </w:tcBorders>
      </w:tcPr>
    </w:tblStylePr>
    <w:tblStylePr w:type="lastRow">
      <w:rPr>
        <w:b/>
        <w:bCs/>
        <w:color w:val="0E2841" w:themeColor="text2"/>
      </w:rPr>
      <w:tblPr/>
      <w:tcPr>
        <w:tcBorders>
          <w:top w:val="single" w:sz="8" w:space="0" w:color="156082" w:themeColor="accent1"/>
          <w:bottom w:val="single" w:sz="8" w:space="0" w:color="156082" w:themeColor="accent1"/>
        </w:tcBorders>
      </w:tcPr>
    </w:tblStylePr>
    <w:tblStylePr w:type="firstCol">
      <w:rPr>
        <w:b/>
        <w:bCs/>
      </w:rPr>
    </w:tblStylePr>
    <w:tblStylePr w:type="lastCol">
      <w:rPr>
        <w:b/>
        <w:bCs/>
      </w:rPr>
      <w:tblPr/>
      <w:tcPr>
        <w:tcBorders>
          <w:top w:val="single" w:sz="8" w:space="0" w:color="156082" w:themeColor="accent1"/>
          <w:bottom w:val="single" w:sz="8" w:space="0" w:color="156082" w:themeColor="accent1"/>
        </w:tcBorders>
      </w:tcPr>
    </w:tblStylePr>
    <w:tblStylePr w:type="band1Vert">
      <w:tblPr/>
      <w:tcPr>
        <w:shd w:val="clear" w:color="auto" w:fill="B2DEF2" w:themeFill="accent1" w:themeFillTint="3F"/>
      </w:tcPr>
    </w:tblStylePr>
    <w:tblStylePr w:type="band1Horz">
      <w:tblPr/>
      <w:tcPr>
        <w:shd w:val="clear" w:color="auto" w:fill="B2DEF2"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E97132" w:themeColor="accent2"/>
        <w:bottom w:val="single" w:sz="8" w:space="0" w:color="E97132" w:themeColor="accent2"/>
      </w:tblBorders>
    </w:tblPr>
    <w:tblStylePr w:type="firstRow">
      <w:rPr>
        <w:rFonts w:asciiTheme="majorHAnsi" w:eastAsiaTheme="majorEastAsia" w:hAnsiTheme="majorHAnsi" w:cstheme="majorBidi"/>
      </w:rPr>
      <w:tblPr/>
      <w:tcPr>
        <w:tcBorders>
          <w:top w:val="nil"/>
          <w:bottom w:val="single" w:sz="8" w:space="0" w:color="E97132" w:themeColor="accent2"/>
        </w:tcBorders>
      </w:tcPr>
    </w:tblStylePr>
    <w:tblStylePr w:type="lastRow">
      <w:rPr>
        <w:b/>
        <w:bCs/>
        <w:color w:val="0E2841" w:themeColor="text2"/>
      </w:rPr>
      <w:tblPr/>
      <w:tcPr>
        <w:tcBorders>
          <w:top w:val="single" w:sz="8" w:space="0" w:color="E97132" w:themeColor="accent2"/>
          <w:bottom w:val="single" w:sz="8" w:space="0" w:color="E97132" w:themeColor="accent2"/>
        </w:tcBorders>
      </w:tcPr>
    </w:tblStylePr>
    <w:tblStylePr w:type="firstCol">
      <w:rPr>
        <w:b/>
        <w:bCs/>
      </w:rPr>
    </w:tblStylePr>
    <w:tblStylePr w:type="lastCol">
      <w:rPr>
        <w:b/>
        <w:bCs/>
      </w:rPr>
      <w:tblPr/>
      <w:tcPr>
        <w:tcBorders>
          <w:top w:val="single" w:sz="8" w:space="0" w:color="E97132" w:themeColor="accent2"/>
          <w:bottom w:val="single" w:sz="8" w:space="0" w:color="E97132" w:themeColor="accent2"/>
        </w:tcBorders>
      </w:tcPr>
    </w:tblStylePr>
    <w:tblStylePr w:type="band1Vert">
      <w:tblPr/>
      <w:tcPr>
        <w:shd w:val="clear" w:color="auto" w:fill="F9DBCC" w:themeFill="accent2" w:themeFillTint="3F"/>
      </w:tcPr>
    </w:tblStylePr>
    <w:tblStylePr w:type="band1Horz">
      <w:tblPr/>
      <w:tcPr>
        <w:shd w:val="clear" w:color="auto" w:fill="F9DBCC"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196B24" w:themeColor="accent3"/>
        <w:bottom w:val="single" w:sz="8" w:space="0" w:color="196B24" w:themeColor="accent3"/>
      </w:tblBorders>
    </w:tblPr>
    <w:tblStylePr w:type="firstRow">
      <w:rPr>
        <w:rFonts w:asciiTheme="majorHAnsi" w:eastAsiaTheme="majorEastAsia" w:hAnsiTheme="majorHAnsi" w:cstheme="majorBidi"/>
      </w:rPr>
      <w:tblPr/>
      <w:tcPr>
        <w:tcBorders>
          <w:top w:val="nil"/>
          <w:bottom w:val="single" w:sz="8" w:space="0" w:color="196B24" w:themeColor="accent3"/>
        </w:tcBorders>
      </w:tcPr>
    </w:tblStylePr>
    <w:tblStylePr w:type="lastRow">
      <w:rPr>
        <w:b/>
        <w:bCs/>
        <w:color w:val="0E2841" w:themeColor="text2"/>
      </w:rPr>
      <w:tblPr/>
      <w:tcPr>
        <w:tcBorders>
          <w:top w:val="single" w:sz="8" w:space="0" w:color="196B24" w:themeColor="accent3"/>
          <w:bottom w:val="single" w:sz="8" w:space="0" w:color="196B24" w:themeColor="accent3"/>
        </w:tcBorders>
      </w:tcPr>
    </w:tblStylePr>
    <w:tblStylePr w:type="firstCol">
      <w:rPr>
        <w:b/>
        <w:bCs/>
      </w:rPr>
    </w:tblStylePr>
    <w:tblStylePr w:type="lastCol">
      <w:rPr>
        <w:b/>
        <w:bCs/>
      </w:rPr>
      <w:tblPr/>
      <w:tcPr>
        <w:tcBorders>
          <w:top w:val="single" w:sz="8" w:space="0" w:color="196B24" w:themeColor="accent3"/>
          <w:bottom w:val="single" w:sz="8" w:space="0" w:color="196B24" w:themeColor="accent3"/>
        </w:tcBorders>
      </w:tcPr>
    </w:tblStylePr>
    <w:tblStylePr w:type="band1Vert">
      <w:tblPr/>
      <w:tcPr>
        <w:shd w:val="clear" w:color="auto" w:fill="B3EDBA" w:themeFill="accent3" w:themeFillTint="3F"/>
      </w:tcPr>
    </w:tblStylePr>
    <w:tblStylePr w:type="band1Horz">
      <w:tblPr/>
      <w:tcPr>
        <w:shd w:val="clear" w:color="auto" w:fill="B3EDBA"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0F9ED5" w:themeColor="accent4"/>
        <w:bottom w:val="single" w:sz="8" w:space="0" w:color="0F9ED5" w:themeColor="accent4"/>
      </w:tblBorders>
    </w:tblPr>
    <w:tblStylePr w:type="firstRow">
      <w:rPr>
        <w:rFonts w:asciiTheme="majorHAnsi" w:eastAsiaTheme="majorEastAsia" w:hAnsiTheme="majorHAnsi" w:cstheme="majorBidi"/>
      </w:rPr>
      <w:tblPr/>
      <w:tcPr>
        <w:tcBorders>
          <w:top w:val="nil"/>
          <w:bottom w:val="single" w:sz="8" w:space="0" w:color="0F9ED5" w:themeColor="accent4"/>
        </w:tcBorders>
      </w:tcPr>
    </w:tblStylePr>
    <w:tblStylePr w:type="lastRow">
      <w:rPr>
        <w:b/>
        <w:bCs/>
        <w:color w:val="0E2841" w:themeColor="text2"/>
      </w:rPr>
      <w:tblPr/>
      <w:tcPr>
        <w:tcBorders>
          <w:top w:val="single" w:sz="8" w:space="0" w:color="0F9ED5" w:themeColor="accent4"/>
          <w:bottom w:val="single" w:sz="8" w:space="0" w:color="0F9ED5" w:themeColor="accent4"/>
        </w:tcBorders>
      </w:tcPr>
    </w:tblStylePr>
    <w:tblStylePr w:type="firstCol">
      <w:rPr>
        <w:b/>
        <w:bCs/>
      </w:rPr>
    </w:tblStylePr>
    <w:tblStylePr w:type="lastCol">
      <w:rPr>
        <w:b/>
        <w:bCs/>
      </w:rPr>
      <w:tblPr/>
      <w:tcPr>
        <w:tcBorders>
          <w:top w:val="single" w:sz="8" w:space="0" w:color="0F9ED5" w:themeColor="accent4"/>
          <w:bottom w:val="single" w:sz="8" w:space="0" w:color="0F9ED5" w:themeColor="accent4"/>
        </w:tcBorders>
      </w:tcPr>
    </w:tblStylePr>
    <w:tblStylePr w:type="band1Vert">
      <w:tblPr/>
      <w:tcPr>
        <w:shd w:val="clear" w:color="auto" w:fill="BDE9FA" w:themeFill="accent4" w:themeFillTint="3F"/>
      </w:tcPr>
    </w:tblStylePr>
    <w:tblStylePr w:type="band1Horz">
      <w:tblPr/>
      <w:tcPr>
        <w:shd w:val="clear" w:color="auto" w:fill="BDE9FA"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A02B93" w:themeColor="accent5"/>
        <w:bottom w:val="single" w:sz="8" w:space="0" w:color="A02B93" w:themeColor="accent5"/>
      </w:tblBorders>
    </w:tblPr>
    <w:tblStylePr w:type="firstRow">
      <w:rPr>
        <w:rFonts w:asciiTheme="majorHAnsi" w:eastAsiaTheme="majorEastAsia" w:hAnsiTheme="majorHAnsi" w:cstheme="majorBidi"/>
      </w:rPr>
      <w:tblPr/>
      <w:tcPr>
        <w:tcBorders>
          <w:top w:val="nil"/>
          <w:bottom w:val="single" w:sz="8" w:space="0" w:color="A02B93" w:themeColor="accent5"/>
        </w:tcBorders>
      </w:tcPr>
    </w:tblStylePr>
    <w:tblStylePr w:type="lastRow">
      <w:rPr>
        <w:b/>
        <w:bCs/>
        <w:color w:val="0E2841" w:themeColor="text2"/>
      </w:rPr>
      <w:tblPr/>
      <w:tcPr>
        <w:tcBorders>
          <w:top w:val="single" w:sz="8" w:space="0" w:color="A02B93" w:themeColor="accent5"/>
          <w:bottom w:val="single" w:sz="8" w:space="0" w:color="A02B93" w:themeColor="accent5"/>
        </w:tcBorders>
      </w:tcPr>
    </w:tblStylePr>
    <w:tblStylePr w:type="firstCol">
      <w:rPr>
        <w:b/>
        <w:bCs/>
      </w:rPr>
    </w:tblStylePr>
    <w:tblStylePr w:type="lastCol">
      <w:rPr>
        <w:b/>
        <w:bCs/>
      </w:rPr>
      <w:tblPr/>
      <w:tcPr>
        <w:tcBorders>
          <w:top w:val="single" w:sz="8" w:space="0" w:color="A02B93" w:themeColor="accent5"/>
          <w:bottom w:val="single" w:sz="8" w:space="0" w:color="A02B93" w:themeColor="accent5"/>
        </w:tcBorders>
      </w:tcPr>
    </w:tblStylePr>
    <w:tblStylePr w:type="band1Vert">
      <w:tblPr/>
      <w:tcPr>
        <w:shd w:val="clear" w:color="auto" w:fill="EFC3E9" w:themeFill="accent5" w:themeFillTint="3F"/>
      </w:tcPr>
    </w:tblStylePr>
    <w:tblStylePr w:type="band1Horz">
      <w:tblPr/>
      <w:tcPr>
        <w:shd w:val="clear" w:color="auto" w:fill="EFC3E9"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4EA72E" w:themeColor="accent6"/>
        <w:bottom w:val="single" w:sz="8" w:space="0" w:color="4EA72E" w:themeColor="accent6"/>
      </w:tblBorders>
    </w:tblPr>
    <w:tblStylePr w:type="firstRow">
      <w:rPr>
        <w:rFonts w:asciiTheme="majorHAnsi" w:eastAsiaTheme="majorEastAsia" w:hAnsiTheme="majorHAnsi" w:cstheme="majorBidi"/>
      </w:rPr>
      <w:tblPr/>
      <w:tcPr>
        <w:tcBorders>
          <w:top w:val="nil"/>
          <w:bottom w:val="single" w:sz="8" w:space="0" w:color="4EA72E" w:themeColor="accent6"/>
        </w:tcBorders>
      </w:tcPr>
    </w:tblStylePr>
    <w:tblStylePr w:type="lastRow">
      <w:rPr>
        <w:b/>
        <w:bCs/>
        <w:color w:val="0E2841" w:themeColor="text2"/>
      </w:rPr>
      <w:tblPr/>
      <w:tcPr>
        <w:tcBorders>
          <w:top w:val="single" w:sz="8" w:space="0" w:color="4EA72E" w:themeColor="accent6"/>
          <w:bottom w:val="single" w:sz="8" w:space="0" w:color="4EA72E" w:themeColor="accent6"/>
        </w:tcBorders>
      </w:tcPr>
    </w:tblStylePr>
    <w:tblStylePr w:type="firstCol">
      <w:rPr>
        <w:b/>
        <w:bCs/>
      </w:rPr>
    </w:tblStylePr>
    <w:tblStylePr w:type="lastCol">
      <w:rPr>
        <w:b/>
        <w:bCs/>
      </w:rPr>
      <w:tblPr/>
      <w:tcPr>
        <w:tcBorders>
          <w:top w:val="single" w:sz="8" w:space="0" w:color="4EA72E" w:themeColor="accent6"/>
          <w:bottom w:val="single" w:sz="8" w:space="0" w:color="4EA72E" w:themeColor="accent6"/>
        </w:tcBorders>
      </w:tcPr>
    </w:tblStylePr>
    <w:tblStylePr w:type="band1Vert">
      <w:tblPr/>
      <w:tcPr>
        <w:shd w:val="clear" w:color="auto" w:fill="D0EFC5" w:themeFill="accent6" w:themeFillTint="3F"/>
      </w:tcPr>
    </w:tblStylePr>
    <w:tblStylePr w:type="band1Horz">
      <w:tblPr/>
      <w:tcPr>
        <w:shd w:val="clear" w:color="auto" w:fill="D0EFC5"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tblBorders>
    </w:tblPr>
    <w:tblStylePr w:type="firstRow">
      <w:rPr>
        <w:sz w:val="24"/>
        <w:szCs w:val="24"/>
      </w:rPr>
      <w:tblPr/>
      <w:tcPr>
        <w:tcBorders>
          <w:top w:val="nil"/>
          <w:left w:val="nil"/>
          <w:bottom w:val="single" w:sz="24" w:space="0" w:color="156082" w:themeColor="accent1"/>
          <w:right w:val="nil"/>
          <w:insideH w:val="nil"/>
          <w:insideV w:val="nil"/>
        </w:tcBorders>
        <w:shd w:val="clear" w:color="auto" w:fill="FFFFFF" w:themeFill="background1"/>
      </w:tcPr>
    </w:tblStylePr>
    <w:tblStylePr w:type="lastRow">
      <w:tblPr/>
      <w:tcPr>
        <w:tcBorders>
          <w:top w:val="single" w:sz="8" w:space="0" w:color="156082"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156082" w:themeColor="accent1"/>
          <w:insideH w:val="nil"/>
          <w:insideV w:val="nil"/>
        </w:tcBorders>
        <w:shd w:val="clear" w:color="auto" w:fill="FFFFFF" w:themeFill="background1"/>
      </w:tcPr>
    </w:tblStylePr>
    <w:tblStylePr w:type="lastCol">
      <w:tblPr/>
      <w:tcPr>
        <w:tcBorders>
          <w:top w:val="nil"/>
          <w:left w:val="single" w:sz="8" w:space="0" w:color="156082"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2DEF2" w:themeFill="accent1" w:themeFillTint="3F"/>
      </w:tcPr>
    </w:tblStylePr>
    <w:tblStylePr w:type="band1Horz">
      <w:tblPr/>
      <w:tcPr>
        <w:tcBorders>
          <w:top w:val="nil"/>
          <w:bottom w:val="nil"/>
          <w:insideH w:val="nil"/>
          <w:insideV w:val="nil"/>
        </w:tcBorders>
        <w:shd w:val="clear" w:color="auto" w:fill="B2DEF2"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tblBorders>
    </w:tblPr>
    <w:tblStylePr w:type="firstRow">
      <w:rPr>
        <w:sz w:val="24"/>
        <w:szCs w:val="24"/>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tblPr/>
      <w:tcPr>
        <w:tcBorders>
          <w:top w:val="single" w:sz="8" w:space="0" w:color="E97132"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E97132" w:themeColor="accent2"/>
          <w:insideH w:val="nil"/>
          <w:insideV w:val="nil"/>
        </w:tcBorders>
        <w:shd w:val="clear" w:color="auto" w:fill="FFFFFF" w:themeFill="background1"/>
      </w:tcPr>
    </w:tblStylePr>
    <w:tblStylePr w:type="lastCol">
      <w:tblPr/>
      <w:tcPr>
        <w:tcBorders>
          <w:top w:val="nil"/>
          <w:left w:val="single" w:sz="8" w:space="0" w:color="E97132"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9DBCC" w:themeFill="accent2" w:themeFillTint="3F"/>
      </w:tcPr>
    </w:tblStylePr>
    <w:tblStylePr w:type="band1Horz">
      <w:tblPr/>
      <w:tcPr>
        <w:tcBorders>
          <w:top w:val="nil"/>
          <w:bottom w:val="nil"/>
          <w:insideH w:val="nil"/>
          <w:insideV w:val="nil"/>
        </w:tcBorders>
        <w:shd w:val="clear" w:color="auto" w:fill="F9DBCC"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tblBorders>
    </w:tblPr>
    <w:tblStylePr w:type="firstRow">
      <w:rPr>
        <w:sz w:val="24"/>
        <w:szCs w:val="24"/>
      </w:rPr>
      <w:tblPr/>
      <w:tcPr>
        <w:tcBorders>
          <w:top w:val="nil"/>
          <w:left w:val="nil"/>
          <w:bottom w:val="single" w:sz="24" w:space="0" w:color="196B24" w:themeColor="accent3"/>
          <w:right w:val="nil"/>
          <w:insideH w:val="nil"/>
          <w:insideV w:val="nil"/>
        </w:tcBorders>
        <w:shd w:val="clear" w:color="auto" w:fill="FFFFFF" w:themeFill="background1"/>
      </w:tcPr>
    </w:tblStylePr>
    <w:tblStylePr w:type="lastRow">
      <w:tblPr/>
      <w:tcPr>
        <w:tcBorders>
          <w:top w:val="single" w:sz="8" w:space="0" w:color="196B24"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196B24" w:themeColor="accent3"/>
          <w:insideH w:val="nil"/>
          <w:insideV w:val="nil"/>
        </w:tcBorders>
        <w:shd w:val="clear" w:color="auto" w:fill="FFFFFF" w:themeFill="background1"/>
      </w:tcPr>
    </w:tblStylePr>
    <w:tblStylePr w:type="lastCol">
      <w:tblPr/>
      <w:tcPr>
        <w:tcBorders>
          <w:top w:val="nil"/>
          <w:left w:val="single" w:sz="8" w:space="0" w:color="196B24"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3EDBA" w:themeFill="accent3" w:themeFillTint="3F"/>
      </w:tcPr>
    </w:tblStylePr>
    <w:tblStylePr w:type="band1Horz">
      <w:tblPr/>
      <w:tcPr>
        <w:tcBorders>
          <w:top w:val="nil"/>
          <w:bottom w:val="nil"/>
          <w:insideH w:val="nil"/>
          <w:insideV w:val="nil"/>
        </w:tcBorders>
        <w:shd w:val="clear" w:color="auto" w:fill="B3EDBA"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tblBorders>
    </w:tblPr>
    <w:tblStylePr w:type="firstRow">
      <w:rPr>
        <w:sz w:val="24"/>
        <w:szCs w:val="24"/>
      </w:rPr>
      <w:tblPr/>
      <w:tcPr>
        <w:tcBorders>
          <w:top w:val="nil"/>
          <w:left w:val="nil"/>
          <w:bottom w:val="single" w:sz="24" w:space="0" w:color="0F9ED5" w:themeColor="accent4"/>
          <w:right w:val="nil"/>
          <w:insideH w:val="nil"/>
          <w:insideV w:val="nil"/>
        </w:tcBorders>
        <w:shd w:val="clear" w:color="auto" w:fill="FFFFFF" w:themeFill="background1"/>
      </w:tcPr>
    </w:tblStylePr>
    <w:tblStylePr w:type="lastRow">
      <w:tblPr/>
      <w:tcPr>
        <w:tcBorders>
          <w:top w:val="single" w:sz="8" w:space="0" w:color="0F9ED5"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F9ED5" w:themeColor="accent4"/>
          <w:insideH w:val="nil"/>
          <w:insideV w:val="nil"/>
        </w:tcBorders>
        <w:shd w:val="clear" w:color="auto" w:fill="FFFFFF" w:themeFill="background1"/>
      </w:tcPr>
    </w:tblStylePr>
    <w:tblStylePr w:type="lastCol">
      <w:tblPr/>
      <w:tcPr>
        <w:tcBorders>
          <w:top w:val="nil"/>
          <w:left w:val="single" w:sz="8" w:space="0" w:color="0F9ED5"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DE9FA" w:themeFill="accent4" w:themeFillTint="3F"/>
      </w:tcPr>
    </w:tblStylePr>
    <w:tblStylePr w:type="band1Horz">
      <w:tblPr/>
      <w:tcPr>
        <w:tcBorders>
          <w:top w:val="nil"/>
          <w:bottom w:val="nil"/>
          <w:insideH w:val="nil"/>
          <w:insideV w:val="nil"/>
        </w:tcBorders>
        <w:shd w:val="clear" w:color="auto" w:fill="BDE9FA"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tblBorders>
    </w:tblPr>
    <w:tblStylePr w:type="firstRow">
      <w:rPr>
        <w:sz w:val="24"/>
        <w:szCs w:val="24"/>
      </w:rPr>
      <w:tblPr/>
      <w:tcPr>
        <w:tcBorders>
          <w:top w:val="nil"/>
          <w:left w:val="nil"/>
          <w:bottom w:val="single" w:sz="24" w:space="0" w:color="A02B93" w:themeColor="accent5"/>
          <w:right w:val="nil"/>
          <w:insideH w:val="nil"/>
          <w:insideV w:val="nil"/>
        </w:tcBorders>
        <w:shd w:val="clear" w:color="auto" w:fill="FFFFFF" w:themeFill="background1"/>
      </w:tcPr>
    </w:tblStylePr>
    <w:tblStylePr w:type="lastRow">
      <w:tblPr/>
      <w:tcPr>
        <w:tcBorders>
          <w:top w:val="single" w:sz="8" w:space="0" w:color="A02B93"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A02B93" w:themeColor="accent5"/>
          <w:insideH w:val="nil"/>
          <w:insideV w:val="nil"/>
        </w:tcBorders>
        <w:shd w:val="clear" w:color="auto" w:fill="FFFFFF" w:themeFill="background1"/>
      </w:tcPr>
    </w:tblStylePr>
    <w:tblStylePr w:type="lastCol">
      <w:tblPr/>
      <w:tcPr>
        <w:tcBorders>
          <w:top w:val="nil"/>
          <w:left w:val="single" w:sz="8" w:space="0" w:color="A02B93"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C3E9" w:themeFill="accent5" w:themeFillTint="3F"/>
      </w:tcPr>
    </w:tblStylePr>
    <w:tblStylePr w:type="band1Horz">
      <w:tblPr/>
      <w:tcPr>
        <w:tcBorders>
          <w:top w:val="nil"/>
          <w:bottom w:val="nil"/>
          <w:insideH w:val="nil"/>
          <w:insideV w:val="nil"/>
        </w:tcBorders>
        <w:shd w:val="clear" w:color="auto" w:fill="EFC3E9"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tblBorders>
    </w:tblPr>
    <w:tblStylePr w:type="firstRow">
      <w:rPr>
        <w:sz w:val="24"/>
        <w:szCs w:val="24"/>
      </w:rPr>
      <w:tblPr/>
      <w:tcPr>
        <w:tcBorders>
          <w:top w:val="nil"/>
          <w:left w:val="nil"/>
          <w:bottom w:val="single" w:sz="24" w:space="0" w:color="4EA72E" w:themeColor="accent6"/>
          <w:right w:val="nil"/>
          <w:insideH w:val="nil"/>
          <w:insideV w:val="nil"/>
        </w:tcBorders>
        <w:shd w:val="clear" w:color="auto" w:fill="FFFFFF" w:themeFill="background1"/>
      </w:tcPr>
    </w:tblStylePr>
    <w:tblStylePr w:type="lastRow">
      <w:tblPr/>
      <w:tcPr>
        <w:tcBorders>
          <w:top w:val="single" w:sz="8" w:space="0" w:color="4EA72E"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EA72E" w:themeColor="accent6"/>
          <w:insideH w:val="nil"/>
          <w:insideV w:val="nil"/>
        </w:tcBorders>
        <w:shd w:val="clear" w:color="auto" w:fill="FFFFFF" w:themeFill="background1"/>
      </w:tcPr>
    </w:tblStylePr>
    <w:tblStylePr w:type="lastCol">
      <w:tblPr/>
      <w:tcPr>
        <w:tcBorders>
          <w:top w:val="nil"/>
          <w:left w:val="single" w:sz="8" w:space="0" w:color="4EA72E"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0EFC5" w:themeFill="accent6" w:themeFillTint="3F"/>
      </w:tcPr>
    </w:tblStylePr>
    <w:tblStylePr w:type="band1Horz">
      <w:tblPr/>
      <w:tcPr>
        <w:tcBorders>
          <w:top w:val="nil"/>
          <w:bottom w:val="nil"/>
          <w:insideH w:val="nil"/>
          <w:insideV w:val="nil"/>
        </w:tcBorders>
        <w:shd w:val="clear" w:color="auto" w:fill="D0EFC5"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single" w:sz="8" w:space="0" w:color="2198CF" w:themeColor="accent1" w:themeTint="BF"/>
        <w:insideV w:val="single" w:sz="8" w:space="0" w:color="2198CF" w:themeColor="accent1" w:themeTint="BF"/>
      </w:tblBorders>
    </w:tblPr>
    <w:tcPr>
      <w:shd w:val="clear" w:color="auto" w:fill="B2DEF2" w:themeFill="accent1" w:themeFillTint="3F"/>
    </w:tcPr>
    <w:tblStylePr w:type="firstRow">
      <w:rPr>
        <w:b/>
        <w:bCs/>
      </w:rPr>
    </w:tblStylePr>
    <w:tblStylePr w:type="lastRow">
      <w:rPr>
        <w:b/>
        <w:bCs/>
      </w:rPr>
      <w:tblPr/>
      <w:tcPr>
        <w:tcBorders>
          <w:top w:val="single" w:sz="18" w:space="0" w:color="2198CF" w:themeColor="accent1" w:themeTint="BF"/>
        </w:tcBorders>
      </w:tcPr>
    </w:tblStylePr>
    <w:tblStylePr w:type="firstCol">
      <w:rPr>
        <w:b/>
        <w:bCs/>
      </w:rPr>
    </w:tblStylePr>
    <w:tblStylePr w:type="lastCol">
      <w:rPr>
        <w:b/>
        <w:bCs/>
      </w:rPr>
    </w:tblStylePr>
    <w:tblStylePr w:type="band1Vert">
      <w:tblPr/>
      <w:tcPr>
        <w:shd w:val="clear" w:color="auto" w:fill="64BDE6" w:themeFill="accent1" w:themeFillTint="7F"/>
      </w:tcPr>
    </w:tblStylePr>
    <w:tblStylePr w:type="band1Horz">
      <w:tblPr/>
      <w:tcPr>
        <w:shd w:val="clear" w:color="auto" w:fill="64BDE6"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single" w:sz="8" w:space="0" w:color="EE9465" w:themeColor="accent2" w:themeTint="BF"/>
        <w:insideV w:val="single" w:sz="8" w:space="0" w:color="EE9465" w:themeColor="accent2" w:themeTint="BF"/>
      </w:tblBorders>
    </w:tblPr>
    <w:tcPr>
      <w:shd w:val="clear" w:color="auto" w:fill="F9DBCC" w:themeFill="accent2" w:themeFillTint="3F"/>
    </w:tcPr>
    <w:tblStylePr w:type="firstRow">
      <w:rPr>
        <w:b/>
        <w:bCs/>
      </w:rPr>
    </w:tblStylePr>
    <w:tblStylePr w:type="lastRow">
      <w:rPr>
        <w:b/>
        <w:bCs/>
      </w:rPr>
      <w:tblPr/>
      <w:tcPr>
        <w:tcBorders>
          <w:top w:val="single" w:sz="18" w:space="0" w:color="EE9465" w:themeColor="accent2" w:themeTint="BF"/>
        </w:tcBorders>
      </w:tcPr>
    </w:tblStylePr>
    <w:tblStylePr w:type="firstCol">
      <w:rPr>
        <w:b/>
        <w:bCs/>
      </w:rPr>
    </w:tblStylePr>
    <w:tblStylePr w:type="lastCol">
      <w:rPr>
        <w:b/>
        <w:bCs/>
      </w:rPr>
    </w:tblStylePr>
    <w:tblStylePr w:type="band1Vert">
      <w:tblPr/>
      <w:tcPr>
        <w:shd w:val="clear" w:color="auto" w:fill="F4B798" w:themeFill="accent2" w:themeFillTint="7F"/>
      </w:tcPr>
    </w:tblStylePr>
    <w:tblStylePr w:type="band1Horz">
      <w:tblPr/>
      <w:tcPr>
        <w:shd w:val="clear" w:color="auto" w:fill="F4B798"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single" w:sz="8" w:space="0" w:color="2BB73D" w:themeColor="accent3" w:themeTint="BF"/>
        <w:insideV w:val="single" w:sz="8" w:space="0" w:color="2BB73D" w:themeColor="accent3" w:themeTint="BF"/>
      </w:tblBorders>
    </w:tblPr>
    <w:tcPr>
      <w:shd w:val="clear" w:color="auto" w:fill="B3EDBA" w:themeFill="accent3" w:themeFillTint="3F"/>
    </w:tcPr>
    <w:tblStylePr w:type="firstRow">
      <w:rPr>
        <w:b/>
        <w:bCs/>
      </w:rPr>
    </w:tblStylePr>
    <w:tblStylePr w:type="lastRow">
      <w:rPr>
        <w:b/>
        <w:bCs/>
      </w:rPr>
      <w:tblPr/>
      <w:tcPr>
        <w:tcBorders>
          <w:top w:val="single" w:sz="18" w:space="0" w:color="2BB73D" w:themeColor="accent3" w:themeTint="BF"/>
        </w:tcBorders>
      </w:tcPr>
    </w:tblStylePr>
    <w:tblStylePr w:type="firstCol">
      <w:rPr>
        <w:b/>
        <w:bCs/>
      </w:rPr>
    </w:tblStylePr>
    <w:tblStylePr w:type="lastCol">
      <w:rPr>
        <w:b/>
        <w:bCs/>
      </w:rPr>
    </w:tblStylePr>
    <w:tblStylePr w:type="band1Vert">
      <w:tblPr/>
      <w:tcPr>
        <w:shd w:val="clear" w:color="auto" w:fill="66DB75" w:themeFill="accent3" w:themeFillTint="7F"/>
      </w:tcPr>
    </w:tblStylePr>
    <w:tblStylePr w:type="band1Horz">
      <w:tblPr/>
      <w:tcPr>
        <w:shd w:val="clear" w:color="auto" w:fill="66DB75"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single" w:sz="8" w:space="0" w:color="39BEF1" w:themeColor="accent4" w:themeTint="BF"/>
        <w:insideV w:val="single" w:sz="8" w:space="0" w:color="39BEF1" w:themeColor="accent4" w:themeTint="BF"/>
      </w:tblBorders>
    </w:tblPr>
    <w:tcPr>
      <w:shd w:val="clear" w:color="auto" w:fill="BDE9FA" w:themeFill="accent4" w:themeFillTint="3F"/>
    </w:tcPr>
    <w:tblStylePr w:type="firstRow">
      <w:rPr>
        <w:b/>
        <w:bCs/>
      </w:rPr>
    </w:tblStylePr>
    <w:tblStylePr w:type="lastRow">
      <w:rPr>
        <w:b/>
        <w:bCs/>
      </w:rPr>
      <w:tblPr/>
      <w:tcPr>
        <w:tcBorders>
          <w:top w:val="single" w:sz="18" w:space="0" w:color="39BEF1" w:themeColor="accent4" w:themeTint="BF"/>
        </w:tcBorders>
      </w:tcPr>
    </w:tblStylePr>
    <w:tblStylePr w:type="firstCol">
      <w:rPr>
        <w:b/>
        <w:bCs/>
      </w:rPr>
    </w:tblStylePr>
    <w:tblStylePr w:type="lastCol">
      <w:rPr>
        <w:b/>
        <w:bCs/>
      </w:rPr>
    </w:tblStylePr>
    <w:tblStylePr w:type="band1Vert">
      <w:tblPr/>
      <w:tcPr>
        <w:shd w:val="clear" w:color="auto" w:fill="7BD3F5" w:themeFill="accent4" w:themeFillTint="7F"/>
      </w:tcPr>
    </w:tblStylePr>
    <w:tblStylePr w:type="band1Horz">
      <w:tblPr/>
      <w:tcPr>
        <w:shd w:val="clear" w:color="auto" w:fill="7BD3F5"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single" w:sz="8" w:space="0" w:color="CE49BF" w:themeColor="accent5" w:themeTint="BF"/>
        <w:insideV w:val="single" w:sz="8" w:space="0" w:color="CE49BF" w:themeColor="accent5" w:themeTint="BF"/>
      </w:tblBorders>
    </w:tblPr>
    <w:tcPr>
      <w:shd w:val="clear" w:color="auto" w:fill="EFC3E9" w:themeFill="accent5" w:themeFillTint="3F"/>
    </w:tcPr>
    <w:tblStylePr w:type="firstRow">
      <w:rPr>
        <w:b/>
        <w:bCs/>
      </w:rPr>
    </w:tblStylePr>
    <w:tblStylePr w:type="lastRow">
      <w:rPr>
        <w:b/>
        <w:bCs/>
      </w:rPr>
      <w:tblPr/>
      <w:tcPr>
        <w:tcBorders>
          <w:top w:val="single" w:sz="18" w:space="0" w:color="CE49BF" w:themeColor="accent5" w:themeTint="BF"/>
        </w:tcBorders>
      </w:tcPr>
    </w:tblStylePr>
    <w:tblStylePr w:type="firstCol">
      <w:rPr>
        <w:b/>
        <w:bCs/>
      </w:rPr>
    </w:tblStylePr>
    <w:tblStylePr w:type="lastCol">
      <w:rPr>
        <w:b/>
        <w:bCs/>
      </w:rPr>
    </w:tblStylePr>
    <w:tblStylePr w:type="band1Vert">
      <w:tblPr/>
      <w:tcPr>
        <w:shd w:val="clear" w:color="auto" w:fill="DE86D4" w:themeFill="accent5" w:themeFillTint="7F"/>
      </w:tcPr>
    </w:tblStylePr>
    <w:tblStylePr w:type="band1Horz">
      <w:tblPr/>
      <w:tcPr>
        <w:shd w:val="clear" w:color="auto" w:fill="DE86D4"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single" w:sz="8" w:space="0" w:color="71CF50" w:themeColor="accent6" w:themeTint="BF"/>
        <w:insideV w:val="single" w:sz="8" w:space="0" w:color="71CF50" w:themeColor="accent6" w:themeTint="BF"/>
      </w:tblBorders>
    </w:tblPr>
    <w:tcPr>
      <w:shd w:val="clear" w:color="auto" w:fill="D0EFC5" w:themeFill="accent6" w:themeFillTint="3F"/>
    </w:tcPr>
    <w:tblStylePr w:type="firstRow">
      <w:rPr>
        <w:b/>
        <w:bCs/>
      </w:rPr>
    </w:tblStylePr>
    <w:tblStylePr w:type="lastRow">
      <w:rPr>
        <w:b/>
        <w:bCs/>
      </w:rPr>
      <w:tblPr/>
      <w:tcPr>
        <w:tcBorders>
          <w:top w:val="single" w:sz="18" w:space="0" w:color="71CF50" w:themeColor="accent6" w:themeTint="BF"/>
        </w:tcBorders>
      </w:tcPr>
    </w:tblStylePr>
    <w:tblStylePr w:type="firstCol">
      <w:rPr>
        <w:b/>
        <w:bCs/>
      </w:rPr>
    </w:tblStylePr>
    <w:tblStylePr w:type="lastCol">
      <w:rPr>
        <w:b/>
        <w:bCs/>
      </w:rPr>
    </w:tblStylePr>
    <w:tblStylePr w:type="band1Vert">
      <w:tblPr/>
      <w:tcPr>
        <w:shd w:val="clear" w:color="auto" w:fill="A0DF8A" w:themeFill="accent6" w:themeFillTint="7F"/>
      </w:tcPr>
    </w:tblStylePr>
    <w:tblStylePr w:type="band1Horz">
      <w:tblPr/>
      <w:tcPr>
        <w:shd w:val="clear" w:color="auto" w:fill="A0DF8A"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insideH w:val="single" w:sz="8" w:space="0" w:color="156082" w:themeColor="accent1"/>
        <w:insideV w:val="single" w:sz="8" w:space="0" w:color="156082" w:themeColor="accent1"/>
      </w:tblBorders>
    </w:tblPr>
    <w:tcPr>
      <w:shd w:val="clear" w:color="auto" w:fill="B2DEF2" w:themeFill="accent1" w:themeFillTint="3F"/>
    </w:tcPr>
    <w:tblStylePr w:type="firstRow">
      <w:rPr>
        <w:b/>
        <w:bCs/>
        <w:color w:val="000000" w:themeColor="text1"/>
      </w:rPr>
      <w:tblPr/>
      <w:tcPr>
        <w:shd w:val="clear" w:color="auto" w:fill="E0F2FA"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1E4F5" w:themeFill="accent1" w:themeFillTint="33"/>
      </w:tcPr>
    </w:tblStylePr>
    <w:tblStylePr w:type="band1Vert">
      <w:tblPr/>
      <w:tcPr>
        <w:shd w:val="clear" w:color="auto" w:fill="64BDE6" w:themeFill="accent1" w:themeFillTint="7F"/>
      </w:tcPr>
    </w:tblStylePr>
    <w:tblStylePr w:type="band1Horz">
      <w:tblPr/>
      <w:tcPr>
        <w:tcBorders>
          <w:insideH w:val="single" w:sz="6" w:space="0" w:color="156082" w:themeColor="accent1"/>
          <w:insideV w:val="single" w:sz="6" w:space="0" w:color="156082" w:themeColor="accent1"/>
        </w:tcBorders>
        <w:shd w:val="clear" w:color="auto" w:fill="64BDE6"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insideH w:val="single" w:sz="8" w:space="0" w:color="E97132" w:themeColor="accent2"/>
        <w:insideV w:val="single" w:sz="8" w:space="0" w:color="E97132" w:themeColor="accent2"/>
      </w:tblBorders>
    </w:tblPr>
    <w:tcPr>
      <w:shd w:val="clear" w:color="auto" w:fill="F9DBCC" w:themeFill="accent2" w:themeFillTint="3F"/>
    </w:tcPr>
    <w:tblStylePr w:type="firstRow">
      <w:rPr>
        <w:b/>
        <w:bCs/>
        <w:color w:val="000000" w:themeColor="text1"/>
      </w:rPr>
      <w:tblPr/>
      <w:tcPr>
        <w:shd w:val="clear" w:color="auto" w:fill="FCF0EA"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AE2D5" w:themeFill="accent2" w:themeFillTint="33"/>
      </w:tcPr>
    </w:tblStylePr>
    <w:tblStylePr w:type="band1Vert">
      <w:tblPr/>
      <w:tcPr>
        <w:shd w:val="clear" w:color="auto" w:fill="F4B798" w:themeFill="accent2" w:themeFillTint="7F"/>
      </w:tcPr>
    </w:tblStylePr>
    <w:tblStylePr w:type="band1Horz">
      <w:tblPr/>
      <w:tcPr>
        <w:tcBorders>
          <w:insideH w:val="single" w:sz="6" w:space="0" w:color="E97132" w:themeColor="accent2"/>
          <w:insideV w:val="single" w:sz="6" w:space="0" w:color="E97132" w:themeColor="accent2"/>
        </w:tcBorders>
        <w:shd w:val="clear" w:color="auto" w:fill="F4B798"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insideH w:val="single" w:sz="8" w:space="0" w:color="196B24" w:themeColor="accent3"/>
        <w:insideV w:val="single" w:sz="8" w:space="0" w:color="196B24" w:themeColor="accent3"/>
      </w:tblBorders>
    </w:tblPr>
    <w:tcPr>
      <w:shd w:val="clear" w:color="auto" w:fill="B3EDBA" w:themeFill="accent3" w:themeFillTint="3F"/>
    </w:tcPr>
    <w:tblStylePr w:type="firstRow">
      <w:rPr>
        <w:b/>
        <w:bCs/>
        <w:color w:val="000000" w:themeColor="text1"/>
      </w:rPr>
      <w:tblPr/>
      <w:tcPr>
        <w:shd w:val="clear" w:color="auto" w:fill="E0F8E3"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1F0C7" w:themeFill="accent3" w:themeFillTint="33"/>
      </w:tcPr>
    </w:tblStylePr>
    <w:tblStylePr w:type="band1Vert">
      <w:tblPr/>
      <w:tcPr>
        <w:shd w:val="clear" w:color="auto" w:fill="66DB75" w:themeFill="accent3" w:themeFillTint="7F"/>
      </w:tcPr>
    </w:tblStylePr>
    <w:tblStylePr w:type="band1Horz">
      <w:tblPr/>
      <w:tcPr>
        <w:tcBorders>
          <w:insideH w:val="single" w:sz="6" w:space="0" w:color="196B24" w:themeColor="accent3"/>
          <w:insideV w:val="single" w:sz="6" w:space="0" w:color="196B24" w:themeColor="accent3"/>
        </w:tcBorders>
        <w:shd w:val="clear" w:color="auto" w:fill="66DB75"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insideH w:val="single" w:sz="8" w:space="0" w:color="0F9ED5" w:themeColor="accent4"/>
        <w:insideV w:val="single" w:sz="8" w:space="0" w:color="0F9ED5" w:themeColor="accent4"/>
      </w:tblBorders>
    </w:tblPr>
    <w:tcPr>
      <w:shd w:val="clear" w:color="auto" w:fill="BDE9FA" w:themeFill="accent4" w:themeFillTint="3F"/>
    </w:tcPr>
    <w:tblStylePr w:type="firstRow">
      <w:rPr>
        <w:b/>
        <w:bCs/>
        <w:color w:val="000000" w:themeColor="text1"/>
      </w:rPr>
      <w:tblPr/>
      <w:tcPr>
        <w:shd w:val="clear" w:color="auto" w:fill="E5F6FD"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AEDFB" w:themeFill="accent4" w:themeFillTint="33"/>
      </w:tcPr>
    </w:tblStylePr>
    <w:tblStylePr w:type="band1Vert">
      <w:tblPr/>
      <w:tcPr>
        <w:shd w:val="clear" w:color="auto" w:fill="7BD3F5" w:themeFill="accent4" w:themeFillTint="7F"/>
      </w:tcPr>
    </w:tblStylePr>
    <w:tblStylePr w:type="band1Horz">
      <w:tblPr/>
      <w:tcPr>
        <w:tcBorders>
          <w:insideH w:val="single" w:sz="6" w:space="0" w:color="0F9ED5" w:themeColor="accent4"/>
          <w:insideV w:val="single" w:sz="6" w:space="0" w:color="0F9ED5" w:themeColor="accent4"/>
        </w:tcBorders>
        <w:shd w:val="clear" w:color="auto" w:fill="7BD3F5"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insideH w:val="single" w:sz="8" w:space="0" w:color="A02B93" w:themeColor="accent5"/>
        <w:insideV w:val="single" w:sz="8" w:space="0" w:color="A02B93" w:themeColor="accent5"/>
      </w:tblBorders>
    </w:tblPr>
    <w:tcPr>
      <w:shd w:val="clear" w:color="auto" w:fill="EFC3E9" w:themeFill="accent5" w:themeFillTint="3F"/>
    </w:tcPr>
    <w:tblStylePr w:type="firstRow">
      <w:rPr>
        <w:b/>
        <w:bCs/>
        <w:color w:val="000000" w:themeColor="text1"/>
      </w:rPr>
      <w:tblPr/>
      <w:tcPr>
        <w:shd w:val="clear" w:color="auto" w:fill="F8E7F6"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CEED" w:themeFill="accent5" w:themeFillTint="33"/>
      </w:tcPr>
    </w:tblStylePr>
    <w:tblStylePr w:type="band1Vert">
      <w:tblPr/>
      <w:tcPr>
        <w:shd w:val="clear" w:color="auto" w:fill="DE86D4" w:themeFill="accent5" w:themeFillTint="7F"/>
      </w:tcPr>
    </w:tblStylePr>
    <w:tblStylePr w:type="band1Horz">
      <w:tblPr/>
      <w:tcPr>
        <w:tcBorders>
          <w:insideH w:val="single" w:sz="6" w:space="0" w:color="A02B93" w:themeColor="accent5"/>
          <w:insideV w:val="single" w:sz="6" w:space="0" w:color="A02B93" w:themeColor="accent5"/>
        </w:tcBorders>
        <w:shd w:val="clear" w:color="auto" w:fill="DE86D4"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insideH w:val="single" w:sz="8" w:space="0" w:color="4EA72E" w:themeColor="accent6"/>
        <w:insideV w:val="single" w:sz="8" w:space="0" w:color="4EA72E" w:themeColor="accent6"/>
      </w:tblBorders>
    </w:tblPr>
    <w:tcPr>
      <w:shd w:val="clear" w:color="auto" w:fill="D0EFC5" w:themeFill="accent6" w:themeFillTint="3F"/>
    </w:tcPr>
    <w:tblStylePr w:type="firstRow">
      <w:rPr>
        <w:b/>
        <w:bCs/>
        <w:color w:val="000000" w:themeColor="text1"/>
      </w:rPr>
      <w:tblPr/>
      <w:tcPr>
        <w:shd w:val="clear" w:color="auto" w:fill="ECF8E8"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9F2D0" w:themeFill="accent6" w:themeFillTint="33"/>
      </w:tcPr>
    </w:tblStylePr>
    <w:tblStylePr w:type="band1Vert">
      <w:tblPr/>
      <w:tcPr>
        <w:shd w:val="clear" w:color="auto" w:fill="A0DF8A" w:themeFill="accent6" w:themeFillTint="7F"/>
      </w:tcPr>
    </w:tblStylePr>
    <w:tblStylePr w:type="band1Horz">
      <w:tblPr/>
      <w:tcPr>
        <w:tcBorders>
          <w:insideH w:val="single" w:sz="6" w:space="0" w:color="4EA72E" w:themeColor="accent6"/>
          <w:insideV w:val="single" w:sz="6" w:space="0" w:color="4EA72E" w:themeColor="accent6"/>
        </w:tcBorders>
        <w:shd w:val="clear" w:color="auto" w:fill="A0DF8A"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2DEF2"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156082"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156082"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156082"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156082"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64BDE6"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64BDE6"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9DBCC"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E97132"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E97132"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E97132"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E97132"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4B798"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4B798"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3EDBA"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196B24"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196B24"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196B24"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196B24"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66DB75"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66DB75"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DE9FA"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F9ED5"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F9ED5"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F9ED5"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F9ED5"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7BD3F5"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7BD3F5"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C3E9"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A02B93"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A02B93"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A02B93"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A02B93"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E86D4"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E86D4"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0EFC5"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EA72E"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EA72E"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EA72E"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EA72E"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0DF8A"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0DF8A"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156082"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A2F4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0F476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0F4761" w:themeFill="accent1" w:themeFillShade="BF"/>
      </w:tcPr>
    </w:tblStylePr>
    <w:tblStylePr w:type="band1Vert">
      <w:tblPr/>
      <w:tcPr>
        <w:tcBorders>
          <w:top w:val="nil"/>
          <w:left w:val="nil"/>
          <w:bottom w:val="nil"/>
          <w:right w:val="nil"/>
          <w:insideH w:val="nil"/>
          <w:insideV w:val="nil"/>
        </w:tcBorders>
        <w:shd w:val="clear" w:color="auto" w:fill="0F4761" w:themeFill="accent1" w:themeFillShade="BF"/>
      </w:tcPr>
    </w:tblStylePr>
    <w:tblStylePr w:type="band1Horz">
      <w:tblPr/>
      <w:tcPr>
        <w:tcBorders>
          <w:top w:val="nil"/>
          <w:left w:val="nil"/>
          <w:bottom w:val="nil"/>
          <w:right w:val="nil"/>
          <w:insideH w:val="nil"/>
          <w:insideV w:val="nil"/>
        </w:tcBorders>
        <w:shd w:val="clear" w:color="auto" w:fill="0F476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E97132"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7F340D"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BF4E1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BF4E14" w:themeFill="accent2" w:themeFillShade="BF"/>
      </w:tcPr>
    </w:tblStylePr>
    <w:tblStylePr w:type="band1Vert">
      <w:tblPr/>
      <w:tcPr>
        <w:tcBorders>
          <w:top w:val="nil"/>
          <w:left w:val="nil"/>
          <w:bottom w:val="nil"/>
          <w:right w:val="nil"/>
          <w:insideH w:val="nil"/>
          <w:insideV w:val="nil"/>
        </w:tcBorders>
        <w:shd w:val="clear" w:color="auto" w:fill="BF4E14" w:themeFill="accent2" w:themeFillShade="BF"/>
      </w:tcPr>
    </w:tblStylePr>
    <w:tblStylePr w:type="band1Horz">
      <w:tblPr/>
      <w:tcPr>
        <w:tcBorders>
          <w:top w:val="nil"/>
          <w:left w:val="nil"/>
          <w:bottom w:val="nil"/>
          <w:right w:val="nil"/>
          <w:insideH w:val="nil"/>
          <w:insideV w:val="nil"/>
        </w:tcBorders>
        <w:shd w:val="clear" w:color="auto" w:fill="BF4E1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196B24"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C3511"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124F1A"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124F1A" w:themeFill="accent3" w:themeFillShade="BF"/>
      </w:tcPr>
    </w:tblStylePr>
    <w:tblStylePr w:type="band1Vert">
      <w:tblPr/>
      <w:tcPr>
        <w:tcBorders>
          <w:top w:val="nil"/>
          <w:left w:val="nil"/>
          <w:bottom w:val="nil"/>
          <w:right w:val="nil"/>
          <w:insideH w:val="nil"/>
          <w:insideV w:val="nil"/>
        </w:tcBorders>
        <w:shd w:val="clear" w:color="auto" w:fill="124F1A" w:themeFill="accent3" w:themeFillShade="BF"/>
      </w:tcPr>
    </w:tblStylePr>
    <w:tblStylePr w:type="band1Horz">
      <w:tblPr/>
      <w:tcPr>
        <w:tcBorders>
          <w:top w:val="nil"/>
          <w:left w:val="nil"/>
          <w:bottom w:val="nil"/>
          <w:right w:val="nil"/>
          <w:insideH w:val="nil"/>
          <w:insideV w:val="nil"/>
        </w:tcBorders>
        <w:shd w:val="clear" w:color="auto" w:fill="124F1A"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0F9ED5"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74E69"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0B769F"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0B769F" w:themeFill="accent4" w:themeFillShade="BF"/>
      </w:tcPr>
    </w:tblStylePr>
    <w:tblStylePr w:type="band1Vert">
      <w:tblPr/>
      <w:tcPr>
        <w:tcBorders>
          <w:top w:val="nil"/>
          <w:left w:val="nil"/>
          <w:bottom w:val="nil"/>
          <w:right w:val="nil"/>
          <w:insideH w:val="nil"/>
          <w:insideV w:val="nil"/>
        </w:tcBorders>
        <w:shd w:val="clear" w:color="auto" w:fill="0B769F" w:themeFill="accent4" w:themeFillShade="BF"/>
      </w:tcPr>
    </w:tblStylePr>
    <w:tblStylePr w:type="band1Horz">
      <w:tblPr/>
      <w:tcPr>
        <w:tcBorders>
          <w:top w:val="nil"/>
          <w:left w:val="nil"/>
          <w:bottom w:val="nil"/>
          <w:right w:val="nil"/>
          <w:insideH w:val="nil"/>
          <w:insideV w:val="nil"/>
        </w:tcBorders>
        <w:shd w:val="clear" w:color="auto" w:fill="0B769F"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A02B93"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F1548"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77206D"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77206D" w:themeFill="accent5" w:themeFillShade="BF"/>
      </w:tcPr>
    </w:tblStylePr>
    <w:tblStylePr w:type="band1Vert">
      <w:tblPr/>
      <w:tcPr>
        <w:tcBorders>
          <w:top w:val="nil"/>
          <w:left w:val="nil"/>
          <w:bottom w:val="nil"/>
          <w:right w:val="nil"/>
          <w:insideH w:val="nil"/>
          <w:insideV w:val="nil"/>
        </w:tcBorders>
        <w:shd w:val="clear" w:color="auto" w:fill="77206D" w:themeFill="accent5" w:themeFillShade="BF"/>
      </w:tcPr>
    </w:tblStylePr>
    <w:tblStylePr w:type="band1Horz">
      <w:tblPr/>
      <w:tcPr>
        <w:tcBorders>
          <w:top w:val="nil"/>
          <w:left w:val="nil"/>
          <w:bottom w:val="nil"/>
          <w:right w:val="nil"/>
          <w:insideH w:val="nil"/>
          <w:insideV w:val="nil"/>
        </w:tcBorders>
        <w:shd w:val="clear" w:color="auto" w:fill="77206D"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4EA72E"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65317"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3A7C22"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3A7C22" w:themeFill="accent6" w:themeFillShade="BF"/>
      </w:tcPr>
    </w:tblStylePr>
    <w:tblStylePr w:type="band1Vert">
      <w:tblPr/>
      <w:tcPr>
        <w:tcBorders>
          <w:top w:val="nil"/>
          <w:left w:val="nil"/>
          <w:bottom w:val="nil"/>
          <w:right w:val="nil"/>
          <w:insideH w:val="nil"/>
          <w:insideV w:val="nil"/>
        </w:tcBorders>
        <w:shd w:val="clear" w:color="auto" w:fill="3A7C22" w:themeFill="accent6" w:themeFillShade="BF"/>
      </w:tcPr>
    </w:tblStylePr>
    <w:tblStylePr w:type="band1Horz">
      <w:tblPr/>
      <w:tcPr>
        <w:tcBorders>
          <w:top w:val="nil"/>
          <w:left w:val="nil"/>
          <w:bottom w:val="nil"/>
          <w:right w:val="nil"/>
          <w:insideH w:val="nil"/>
          <w:insideV w:val="nil"/>
        </w:tcBorders>
        <w:shd w:val="clear" w:color="auto" w:fill="3A7C22" w:themeFill="accent6" w:themeFillShade="BF"/>
      </w:tcPr>
    </w:tblStylePr>
  </w:style>
  <w:style w:type="table" w:styleId="Colou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u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156082" w:themeColor="accent1"/>
        <w:bottom w:val="single" w:sz="4" w:space="0" w:color="156082" w:themeColor="accent1"/>
        <w:right w:val="single" w:sz="4" w:space="0" w:color="156082" w:themeColor="accent1"/>
        <w:insideH w:val="single" w:sz="4" w:space="0" w:color="FFFFFF" w:themeColor="background1"/>
        <w:insideV w:val="single" w:sz="4" w:space="0" w:color="FFFFFF" w:themeColor="background1"/>
      </w:tblBorders>
    </w:tblPr>
    <w:tcPr>
      <w:shd w:val="clear" w:color="auto" w:fill="E0F2FA" w:themeFill="accent1"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C394D" w:themeFill="accent1" w:themeFillShade="99"/>
      </w:tcPr>
    </w:tblStylePr>
    <w:tblStylePr w:type="firstCol">
      <w:rPr>
        <w:color w:val="FFFFFF" w:themeColor="background1"/>
      </w:rPr>
      <w:tblPr/>
      <w:tcPr>
        <w:tcBorders>
          <w:top w:val="nil"/>
          <w:left w:val="nil"/>
          <w:bottom w:val="nil"/>
          <w:right w:val="nil"/>
          <w:insideH w:val="single" w:sz="4" w:space="0" w:color="0C394D" w:themeColor="accent1" w:themeShade="99"/>
          <w:insideV w:val="nil"/>
        </w:tcBorders>
        <w:shd w:val="clear" w:color="auto" w:fill="0C394D"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0C394D" w:themeFill="accent1" w:themeFillShade="99"/>
      </w:tcPr>
    </w:tblStylePr>
    <w:tblStylePr w:type="band1Vert">
      <w:tblPr/>
      <w:tcPr>
        <w:shd w:val="clear" w:color="auto" w:fill="83CAEB" w:themeFill="accent1" w:themeFillTint="66"/>
      </w:tcPr>
    </w:tblStylePr>
    <w:tblStylePr w:type="band1Horz">
      <w:tblPr/>
      <w:tcPr>
        <w:shd w:val="clear" w:color="auto" w:fill="64BDE6" w:themeFill="accent1" w:themeFillTint="7F"/>
      </w:tcPr>
    </w:tblStylePr>
    <w:tblStylePr w:type="neCell">
      <w:rPr>
        <w:color w:val="000000" w:themeColor="text1"/>
      </w:rPr>
    </w:tblStylePr>
    <w:tblStylePr w:type="nwCell">
      <w:rPr>
        <w:color w:val="000000" w:themeColor="text1"/>
      </w:rPr>
    </w:tblStylePr>
  </w:style>
  <w:style w:type="table" w:styleId="Colou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E97132" w:themeColor="accent2"/>
        <w:bottom w:val="single" w:sz="4" w:space="0" w:color="E97132" w:themeColor="accent2"/>
        <w:right w:val="single" w:sz="4" w:space="0" w:color="E97132" w:themeColor="accent2"/>
        <w:insideH w:val="single" w:sz="4" w:space="0" w:color="FFFFFF" w:themeColor="background1"/>
        <w:insideV w:val="single" w:sz="4" w:space="0" w:color="FFFFFF" w:themeColor="background1"/>
      </w:tblBorders>
    </w:tblPr>
    <w:tcPr>
      <w:shd w:val="clear" w:color="auto" w:fill="FCF0EA" w:themeFill="accent2"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993F10" w:themeFill="accent2" w:themeFillShade="99"/>
      </w:tcPr>
    </w:tblStylePr>
    <w:tblStylePr w:type="firstCol">
      <w:rPr>
        <w:color w:val="FFFFFF" w:themeColor="background1"/>
      </w:rPr>
      <w:tblPr/>
      <w:tcPr>
        <w:tcBorders>
          <w:top w:val="nil"/>
          <w:left w:val="nil"/>
          <w:bottom w:val="nil"/>
          <w:right w:val="nil"/>
          <w:insideH w:val="single" w:sz="4" w:space="0" w:color="993F10" w:themeColor="accent2" w:themeShade="99"/>
          <w:insideV w:val="nil"/>
        </w:tcBorders>
        <w:shd w:val="clear" w:color="auto" w:fill="993F10"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993F10" w:themeFill="accent2" w:themeFillShade="99"/>
      </w:tcPr>
    </w:tblStylePr>
    <w:tblStylePr w:type="band1Vert">
      <w:tblPr/>
      <w:tcPr>
        <w:shd w:val="clear" w:color="auto" w:fill="F6C5AC" w:themeFill="accent2" w:themeFillTint="66"/>
      </w:tcPr>
    </w:tblStylePr>
    <w:tblStylePr w:type="band1Horz">
      <w:tblPr/>
      <w:tcPr>
        <w:shd w:val="clear" w:color="auto" w:fill="F4B798" w:themeFill="accent2" w:themeFillTint="7F"/>
      </w:tcPr>
    </w:tblStylePr>
    <w:tblStylePr w:type="neCell">
      <w:rPr>
        <w:color w:val="000000" w:themeColor="text1"/>
      </w:rPr>
    </w:tblStylePr>
    <w:tblStylePr w:type="nwCell">
      <w:rPr>
        <w:color w:val="000000" w:themeColor="text1"/>
      </w:rPr>
    </w:tblStylePr>
  </w:style>
  <w:style w:type="table" w:styleId="Colou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0F9ED5" w:themeColor="accent4"/>
        <w:left w:val="single" w:sz="4" w:space="0" w:color="196B24" w:themeColor="accent3"/>
        <w:bottom w:val="single" w:sz="4" w:space="0" w:color="196B24" w:themeColor="accent3"/>
        <w:right w:val="single" w:sz="4" w:space="0" w:color="196B24" w:themeColor="accent3"/>
        <w:insideH w:val="single" w:sz="4" w:space="0" w:color="FFFFFF" w:themeColor="background1"/>
        <w:insideV w:val="single" w:sz="4" w:space="0" w:color="FFFFFF" w:themeColor="background1"/>
      </w:tblBorders>
    </w:tblPr>
    <w:tcPr>
      <w:shd w:val="clear" w:color="auto" w:fill="E0F8E3" w:themeFill="accent3" w:themeFillTint="19"/>
    </w:tcPr>
    <w:tblStylePr w:type="firstRow">
      <w:rPr>
        <w:b/>
        <w:bCs/>
      </w:rPr>
      <w:tblPr/>
      <w:tcPr>
        <w:tcBorders>
          <w:top w:val="nil"/>
          <w:left w:val="nil"/>
          <w:bottom w:val="single" w:sz="24" w:space="0" w:color="0F9ED5"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F4015" w:themeFill="accent3" w:themeFillShade="99"/>
      </w:tcPr>
    </w:tblStylePr>
    <w:tblStylePr w:type="firstCol">
      <w:rPr>
        <w:color w:val="FFFFFF" w:themeColor="background1"/>
      </w:rPr>
      <w:tblPr/>
      <w:tcPr>
        <w:tcBorders>
          <w:top w:val="nil"/>
          <w:left w:val="nil"/>
          <w:bottom w:val="nil"/>
          <w:right w:val="nil"/>
          <w:insideH w:val="single" w:sz="4" w:space="0" w:color="0F4015" w:themeColor="accent3" w:themeShade="99"/>
          <w:insideV w:val="nil"/>
        </w:tcBorders>
        <w:shd w:val="clear" w:color="auto" w:fill="0F4015"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0F4015" w:themeFill="accent3" w:themeFillShade="99"/>
      </w:tcPr>
    </w:tblStylePr>
    <w:tblStylePr w:type="band1Vert">
      <w:tblPr/>
      <w:tcPr>
        <w:shd w:val="clear" w:color="auto" w:fill="84E290" w:themeFill="accent3" w:themeFillTint="66"/>
      </w:tcPr>
    </w:tblStylePr>
    <w:tblStylePr w:type="band1Horz">
      <w:tblPr/>
      <w:tcPr>
        <w:shd w:val="clear" w:color="auto" w:fill="66DB75" w:themeFill="accent3" w:themeFillTint="7F"/>
      </w:tcPr>
    </w:tblStylePr>
  </w:style>
  <w:style w:type="table" w:styleId="Colou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196B24" w:themeColor="accent3"/>
        <w:left w:val="single" w:sz="4" w:space="0" w:color="0F9ED5" w:themeColor="accent4"/>
        <w:bottom w:val="single" w:sz="4" w:space="0" w:color="0F9ED5" w:themeColor="accent4"/>
        <w:right w:val="single" w:sz="4" w:space="0" w:color="0F9ED5" w:themeColor="accent4"/>
        <w:insideH w:val="single" w:sz="4" w:space="0" w:color="FFFFFF" w:themeColor="background1"/>
        <w:insideV w:val="single" w:sz="4" w:space="0" w:color="FFFFFF" w:themeColor="background1"/>
      </w:tblBorders>
    </w:tblPr>
    <w:tcPr>
      <w:shd w:val="clear" w:color="auto" w:fill="E5F6FD" w:themeFill="accent4" w:themeFillTint="19"/>
    </w:tcPr>
    <w:tblStylePr w:type="firstRow">
      <w:rPr>
        <w:b/>
        <w:bCs/>
      </w:rPr>
      <w:tblPr/>
      <w:tcPr>
        <w:tcBorders>
          <w:top w:val="nil"/>
          <w:left w:val="nil"/>
          <w:bottom w:val="single" w:sz="24" w:space="0" w:color="196B24"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95E7F" w:themeFill="accent4" w:themeFillShade="99"/>
      </w:tcPr>
    </w:tblStylePr>
    <w:tblStylePr w:type="firstCol">
      <w:rPr>
        <w:color w:val="FFFFFF" w:themeColor="background1"/>
      </w:rPr>
      <w:tblPr/>
      <w:tcPr>
        <w:tcBorders>
          <w:top w:val="nil"/>
          <w:left w:val="nil"/>
          <w:bottom w:val="nil"/>
          <w:right w:val="nil"/>
          <w:insideH w:val="single" w:sz="4" w:space="0" w:color="095E7F" w:themeColor="accent4" w:themeShade="99"/>
          <w:insideV w:val="nil"/>
        </w:tcBorders>
        <w:shd w:val="clear" w:color="auto" w:fill="095E7F"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095E7F" w:themeFill="accent4" w:themeFillShade="99"/>
      </w:tcPr>
    </w:tblStylePr>
    <w:tblStylePr w:type="band1Vert">
      <w:tblPr/>
      <w:tcPr>
        <w:shd w:val="clear" w:color="auto" w:fill="95DCF7" w:themeFill="accent4" w:themeFillTint="66"/>
      </w:tcPr>
    </w:tblStylePr>
    <w:tblStylePr w:type="band1Horz">
      <w:tblPr/>
      <w:tcPr>
        <w:shd w:val="clear" w:color="auto" w:fill="7BD3F5" w:themeFill="accent4" w:themeFillTint="7F"/>
      </w:tcPr>
    </w:tblStylePr>
    <w:tblStylePr w:type="neCell">
      <w:rPr>
        <w:color w:val="000000" w:themeColor="text1"/>
      </w:rPr>
    </w:tblStylePr>
    <w:tblStylePr w:type="nwCell">
      <w:rPr>
        <w:color w:val="000000" w:themeColor="text1"/>
      </w:rPr>
    </w:tblStylePr>
  </w:style>
  <w:style w:type="table" w:styleId="Colou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4EA72E" w:themeColor="accent6"/>
        <w:left w:val="single" w:sz="4" w:space="0" w:color="A02B93" w:themeColor="accent5"/>
        <w:bottom w:val="single" w:sz="4" w:space="0" w:color="A02B93" w:themeColor="accent5"/>
        <w:right w:val="single" w:sz="4" w:space="0" w:color="A02B93" w:themeColor="accent5"/>
        <w:insideH w:val="single" w:sz="4" w:space="0" w:color="FFFFFF" w:themeColor="background1"/>
        <w:insideV w:val="single" w:sz="4" w:space="0" w:color="FFFFFF" w:themeColor="background1"/>
      </w:tblBorders>
    </w:tblPr>
    <w:tcPr>
      <w:shd w:val="clear" w:color="auto" w:fill="F8E7F6" w:themeFill="accent5" w:themeFillTint="19"/>
    </w:tcPr>
    <w:tblStylePr w:type="firstRow">
      <w:rPr>
        <w:b/>
        <w:bCs/>
      </w:rPr>
      <w:tblPr/>
      <w:tcPr>
        <w:tcBorders>
          <w:top w:val="nil"/>
          <w:left w:val="nil"/>
          <w:bottom w:val="single" w:sz="24" w:space="0" w:color="4EA72E"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F1957" w:themeFill="accent5" w:themeFillShade="99"/>
      </w:tcPr>
    </w:tblStylePr>
    <w:tblStylePr w:type="firstCol">
      <w:rPr>
        <w:color w:val="FFFFFF" w:themeColor="background1"/>
      </w:rPr>
      <w:tblPr/>
      <w:tcPr>
        <w:tcBorders>
          <w:top w:val="nil"/>
          <w:left w:val="nil"/>
          <w:bottom w:val="nil"/>
          <w:right w:val="nil"/>
          <w:insideH w:val="single" w:sz="4" w:space="0" w:color="5F1957" w:themeColor="accent5" w:themeShade="99"/>
          <w:insideV w:val="nil"/>
        </w:tcBorders>
        <w:shd w:val="clear" w:color="auto" w:fill="5F1957"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5F1957" w:themeFill="accent5" w:themeFillShade="99"/>
      </w:tcPr>
    </w:tblStylePr>
    <w:tblStylePr w:type="band1Vert">
      <w:tblPr/>
      <w:tcPr>
        <w:shd w:val="clear" w:color="auto" w:fill="E59EDC" w:themeFill="accent5" w:themeFillTint="66"/>
      </w:tcPr>
    </w:tblStylePr>
    <w:tblStylePr w:type="band1Horz">
      <w:tblPr/>
      <w:tcPr>
        <w:shd w:val="clear" w:color="auto" w:fill="DE86D4" w:themeFill="accent5" w:themeFillTint="7F"/>
      </w:tcPr>
    </w:tblStylePr>
    <w:tblStylePr w:type="neCell">
      <w:rPr>
        <w:color w:val="000000" w:themeColor="text1"/>
      </w:rPr>
    </w:tblStylePr>
    <w:tblStylePr w:type="nwCell">
      <w:rPr>
        <w:color w:val="000000" w:themeColor="text1"/>
      </w:rPr>
    </w:tblStylePr>
  </w:style>
  <w:style w:type="table" w:styleId="Colou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A02B93" w:themeColor="accent5"/>
        <w:left w:val="single" w:sz="4" w:space="0" w:color="4EA72E" w:themeColor="accent6"/>
        <w:bottom w:val="single" w:sz="4" w:space="0" w:color="4EA72E" w:themeColor="accent6"/>
        <w:right w:val="single" w:sz="4" w:space="0" w:color="4EA72E" w:themeColor="accent6"/>
        <w:insideH w:val="single" w:sz="4" w:space="0" w:color="FFFFFF" w:themeColor="background1"/>
        <w:insideV w:val="single" w:sz="4" w:space="0" w:color="FFFFFF" w:themeColor="background1"/>
      </w:tblBorders>
    </w:tblPr>
    <w:tcPr>
      <w:shd w:val="clear" w:color="auto" w:fill="ECF8E8" w:themeFill="accent6" w:themeFillTint="19"/>
    </w:tcPr>
    <w:tblStylePr w:type="firstRow">
      <w:rPr>
        <w:b/>
        <w:bCs/>
      </w:rPr>
      <w:tblPr/>
      <w:tcPr>
        <w:tcBorders>
          <w:top w:val="nil"/>
          <w:left w:val="nil"/>
          <w:bottom w:val="single" w:sz="24" w:space="0" w:color="A02B93"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E641B" w:themeFill="accent6" w:themeFillShade="99"/>
      </w:tcPr>
    </w:tblStylePr>
    <w:tblStylePr w:type="firstCol">
      <w:rPr>
        <w:color w:val="FFFFFF" w:themeColor="background1"/>
      </w:rPr>
      <w:tblPr/>
      <w:tcPr>
        <w:tcBorders>
          <w:top w:val="nil"/>
          <w:left w:val="nil"/>
          <w:bottom w:val="nil"/>
          <w:right w:val="nil"/>
          <w:insideH w:val="single" w:sz="4" w:space="0" w:color="2E641B" w:themeColor="accent6" w:themeShade="99"/>
          <w:insideV w:val="nil"/>
        </w:tcBorders>
        <w:shd w:val="clear" w:color="auto" w:fill="2E641B"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2E641B" w:themeFill="accent6" w:themeFillShade="99"/>
      </w:tcPr>
    </w:tblStylePr>
    <w:tblStylePr w:type="band1Vert">
      <w:tblPr/>
      <w:tcPr>
        <w:shd w:val="clear" w:color="auto" w:fill="B3E5A1" w:themeFill="accent6" w:themeFillTint="66"/>
      </w:tcPr>
    </w:tblStylePr>
    <w:tblStylePr w:type="band1Horz">
      <w:tblPr/>
      <w:tcPr>
        <w:shd w:val="clear" w:color="auto" w:fill="A0DF8A" w:themeFill="accent6" w:themeFillTint="7F"/>
      </w:tcPr>
    </w:tblStylePr>
    <w:tblStylePr w:type="neCell">
      <w:rPr>
        <w:color w:val="000000" w:themeColor="text1"/>
      </w:rPr>
    </w:tblStylePr>
    <w:tblStylePr w:type="nwCell">
      <w:rPr>
        <w:color w:val="000000" w:themeColor="text1"/>
      </w:rPr>
    </w:tblStylePr>
  </w:style>
  <w:style w:type="table" w:styleId="Colou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u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0F2FA" w:themeFill="accent1"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2DEF2" w:themeFill="accent1" w:themeFillTint="3F"/>
      </w:tcPr>
    </w:tblStylePr>
    <w:tblStylePr w:type="band1Horz">
      <w:tblPr/>
      <w:tcPr>
        <w:shd w:val="clear" w:color="auto" w:fill="C1E4F5" w:themeFill="accent1" w:themeFillTint="33"/>
      </w:tcPr>
    </w:tblStylePr>
  </w:style>
  <w:style w:type="table" w:styleId="Colou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CF0EA" w:themeFill="accent2"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9DBCC" w:themeFill="accent2" w:themeFillTint="3F"/>
      </w:tcPr>
    </w:tblStylePr>
    <w:tblStylePr w:type="band1Horz">
      <w:tblPr/>
      <w:tcPr>
        <w:shd w:val="clear" w:color="auto" w:fill="FAE2D5" w:themeFill="accent2" w:themeFillTint="33"/>
      </w:tcPr>
    </w:tblStylePr>
  </w:style>
  <w:style w:type="table" w:styleId="Colou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E0F8E3" w:themeFill="accent3" w:themeFillTint="19"/>
    </w:tcPr>
    <w:tblStylePr w:type="firstRow">
      <w:rPr>
        <w:b/>
        <w:bCs/>
        <w:color w:val="FFFFFF" w:themeColor="background1"/>
      </w:rPr>
      <w:tblPr/>
      <w:tcPr>
        <w:tcBorders>
          <w:bottom w:val="single" w:sz="12" w:space="0" w:color="FFFFFF" w:themeColor="background1"/>
        </w:tcBorders>
        <w:shd w:val="clear" w:color="auto" w:fill="0C7EAA" w:themeFill="accent4" w:themeFillShade="CC"/>
      </w:tcPr>
    </w:tblStylePr>
    <w:tblStylePr w:type="lastRow">
      <w:rPr>
        <w:b/>
        <w:bCs/>
        <w:color w:val="0C7EAA"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3EDBA" w:themeFill="accent3" w:themeFillTint="3F"/>
      </w:tcPr>
    </w:tblStylePr>
    <w:tblStylePr w:type="band1Horz">
      <w:tblPr/>
      <w:tcPr>
        <w:shd w:val="clear" w:color="auto" w:fill="C1F0C7" w:themeFill="accent3" w:themeFillTint="33"/>
      </w:tcPr>
    </w:tblStylePr>
  </w:style>
  <w:style w:type="table" w:styleId="Colou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E5F6FD" w:themeFill="accent4" w:themeFillTint="19"/>
    </w:tcPr>
    <w:tblStylePr w:type="firstRow">
      <w:rPr>
        <w:b/>
        <w:bCs/>
        <w:color w:val="FFFFFF" w:themeColor="background1"/>
      </w:rPr>
      <w:tblPr/>
      <w:tcPr>
        <w:tcBorders>
          <w:bottom w:val="single" w:sz="12" w:space="0" w:color="FFFFFF" w:themeColor="background1"/>
        </w:tcBorders>
        <w:shd w:val="clear" w:color="auto" w:fill="14551C" w:themeFill="accent3" w:themeFillShade="CC"/>
      </w:tcPr>
    </w:tblStylePr>
    <w:tblStylePr w:type="lastRow">
      <w:rPr>
        <w:b/>
        <w:bCs/>
        <w:color w:val="14551C"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DE9FA" w:themeFill="accent4" w:themeFillTint="3F"/>
      </w:tcPr>
    </w:tblStylePr>
    <w:tblStylePr w:type="band1Horz">
      <w:tblPr/>
      <w:tcPr>
        <w:shd w:val="clear" w:color="auto" w:fill="CAEDFB" w:themeFill="accent4" w:themeFillTint="33"/>
      </w:tcPr>
    </w:tblStylePr>
  </w:style>
  <w:style w:type="table" w:styleId="Colou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F8E7F6" w:themeFill="accent5" w:themeFillTint="19"/>
    </w:tcPr>
    <w:tblStylePr w:type="firstRow">
      <w:rPr>
        <w:b/>
        <w:bCs/>
        <w:color w:val="FFFFFF" w:themeColor="background1"/>
      </w:rPr>
      <w:tblPr/>
      <w:tcPr>
        <w:tcBorders>
          <w:bottom w:val="single" w:sz="12" w:space="0" w:color="FFFFFF" w:themeColor="background1"/>
        </w:tcBorders>
        <w:shd w:val="clear" w:color="auto" w:fill="3E8524" w:themeFill="accent6" w:themeFillShade="CC"/>
      </w:tcPr>
    </w:tblStylePr>
    <w:tblStylePr w:type="lastRow">
      <w:rPr>
        <w:b/>
        <w:bCs/>
        <w:color w:val="3E8524"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C3E9" w:themeFill="accent5" w:themeFillTint="3F"/>
      </w:tcPr>
    </w:tblStylePr>
    <w:tblStylePr w:type="band1Horz">
      <w:tblPr/>
      <w:tcPr>
        <w:shd w:val="clear" w:color="auto" w:fill="F2CEED" w:themeFill="accent5" w:themeFillTint="33"/>
      </w:tcPr>
    </w:tblStylePr>
  </w:style>
  <w:style w:type="table" w:styleId="Colou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ECF8E8" w:themeFill="accent6" w:themeFillTint="19"/>
    </w:tcPr>
    <w:tblStylePr w:type="firstRow">
      <w:rPr>
        <w:b/>
        <w:bCs/>
        <w:color w:val="FFFFFF" w:themeColor="background1"/>
      </w:rPr>
      <w:tblPr/>
      <w:tcPr>
        <w:tcBorders>
          <w:bottom w:val="single" w:sz="12" w:space="0" w:color="FFFFFF" w:themeColor="background1"/>
        </w:tcBorders>
        <w:shd w:val="clear" w:color="auto" w:fill="7F2275" w:themeFill="accent5" w:themeFillShade="CC"/>
      </w:tcPr>
    </w:tblStylePr>
    <w:tblStylePr w:type="lastRow">
      <w:rPr>
        <w:b/>
        <w:bCs/>
        <w:color w:val="7F227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0EFC5" w:themeFill="accent6" w:themeFillTint="3F"/>
      </w:tcPr>
    </w:tblStylePr>
    <w:tblStylePr w:type="band1Horz">
      <w:tblPr/>
      <w:tcPr>
        <w:shd w:val="clear" w:color="auto" w:fill="D9F2D0" w:themeFill="accent6" w:themeFillTint="33"/>
      </w:tcPr>
    </w:tblStylePr>
  </w:style>
  <w:style w:type="table" w:styleId="Colou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u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1E4F5" w:themeFill="accent1" w:themeFillTint="33"/>
    </w:tcPr>
    <w:tblStylePr w:type="firstRow">
      <w:rPr>
        <w:b/>
        <w:bCs/>
      </w:rPr>
      <w:tblPr/>
      <w:tcPr>
        <w:shd w:val="clear" w:color="auto" w:fill="83CAEB" w:themeFill="accent1" w:themeFillTint="66"/>
      </w:tcPr>
    </w:tblStylePr>
    <w:tblStylePr w:type="lastRow">
      <w:rPr>
        <w:b/>
        <w:bCs/>
        <w:color w:val="000000" w:themeColor="text1"/>
      </w:rPr>
      <w:tblPr/>
      <w:tcPr>
        <w:shd w:val="clear" w:color="auto" w:fill="83CAEB" w:themeFill="accent1" w:themeFillTint="66"/>
      </w:tcPr>
    </w:tblStylePr>
    <w:tblStylePr w:type="firstCol">
      <w:rPr>
        <w:color w:val="FFFFFF" w:themeColor="background1"/>
      </w:rPr>
      <w:tblPr/>
      <w:tcPr>
        <w:shd w:val="clear" w:color="auto" w:fill="0F4761" w:themeFill="accent1" w:themeFillShade="BF"/>
      </w:tcPr>
    </w:tblStylePr>
    <w:tblStylePr w:type="lastCol">
      <w:rPr>
        <w:color w:val="FFFFFF" w:themeColor="background1"/>
      </w:rPr>
      <w:tblPr/>
      <w:tcPr>
        <w:shd w:val="clear" w:color="auto" w:fill="0F4761" w:themeFill="accent1" w:themeFillShade="BF"/>
      </w:tcPr>
    </w:tblStylePr>
    <w:tblStylePr w:type="band1Vert">
      <w:tblPr/>
      <w:tcPr>
        <w:shd w:val="clear" w:color="auto" w:fill="64BDE6" w:themeFill="accent1" w:themeFillTint="7F"/>
      </w:tcPr>
    </w:tblStylePr>
    <w:tblStylePr w:type="band1Horz">
      <w:tblPr/>
      <w:tcPr>
        <w:shd w:val="clear" w:color="auto" w:fill="64BDE6" w:themeFill="accent1" w:themeFillTint="7F"/>
      </w:tcPr>
    </w:tblStylePr>
  </w:style>
  <w:style w:type="table" w:styleId="Colou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AE2D5" w:themeFill="accent2" w:themeFillTint="33"/>
    </w:tcPr>
    <w:tblStylePr w:type="firstRow">
      <w:rPr>
        <w:b/>
        <w:bCs/>
      </w:rPr>
      <w:tblPr/>
      <w:tcPr>
        <w:shd w:val="clear" w:color="auto" w:fill="F6C5AC" w:themeFill="accent2" w:themeFillTint="66"/>
      </w:tcPr>
    </w:tblStylePr>
    <w:tblStylePr w:type="lastRow">
      <w:rPr>
        <w:b/>
        <w:bCs/>
        <w:color w:val="000000" w:themeColor="text1"/>
      </w:rPr>
      <w:tblPr/>
      <w:tcPr>
        <w:shd w:val="clear" w:color="auto" w:fill="F6C5AC" w:themeFill="accent2" w:themeFillTint="66"/>
      </w:tcPr>
    </w:tblStylePr>
    <w:tblStylePr w:type="firstCol">
      <w:rPr>
        <w:color w:val="FFFFFF" w:themeColor="background1"/>
      </w:rPr>
      <w:tblPr/>
      <w:tcPr>
        <w:shd w:val="clear" w:color="auto" w:fill="BF4E14" w:themeFill="accent2" w:themeFillShade="BF"/>
      </w:tcPr>
    </w:tblStylePr>
    <w:tblStylePr w:type="lastCol">
      <w:rPr>
        <w:color w:val="FFFFFF" w:themeColor="background1"/>
      </w:rPr>
      <w:tblPr/>
      <w:tcPr>
        <w:shd w:val="clear" w:color="auto" w:fill="BF4E14" w:themeFill="accent2" w:themeFillShade="BF"/>
      </w:tcPr>
    </w:tblStylePr>
    <w:tblStylePr w:type="band1Vert">
      <w:tblPr/>
      <w:tcPr>
        <w:shd w:val="clear" w:color="auto" w:fill="F4B798" w:themeFill="accent2" w:themeFillTint="7F"/>
      </w:tcPr>
    </w:tblStylePr>
    <w:tblStylePr w:type="band1Horz">
      <w:tblPr/>
      <w:tcPr>
        <w:shd w:val="clear" w:color="auto" w:fill="F4B798" w:themeFill="accent2" w:themeFillTint="7F"/>
      </w:tcPr>
    </w:tblStylePr>
  </w:style>
  <w:style w:type="table" w:styleId="Colou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1F0C7" w:themeFill="accent3" w:themeFillTint="33"/>
    </w:tcPr>
    <w:tblStylePr w:type="firstRow">
      <w:rPr>
        <w:b/>
        <w:bCs/>
      </w:rPr>
      <w:tblPr/>
      <w:tcPr>
        <w:shd w:val="clear" w:color="auto" w:fill="84E290" w:themeFill="accent3" w:themeFillTint="66"/>
      </w:tcPr>
    </w:tblStylePr>
    <w:tblStylePr w:type="lastRow">
      <w:rPr>
        <w:b/>
        <w:bCs/>
        <w:color w:val="000000" w:themeColor="text1"/>
      </w:rPr>
      <w:tblPr/>
      <w:tcPr>
        <w:shd w:val="clear" w:color="auto" w:fill="84E290" w:themeFill="accent3" w:themeFillTint="66"/>
      </w:tcPr>
    </w:tblStylePr>
    <w:tblStylePr w:type="firstCol">
      <w:rPr>
        <w:color w:val="FFFFFF" w:themeColor="background1"/>
      </w:rPr>
      <w:tblPr/>
      <w:tcPr>
        <w:shd w:val="clear" w:color="auto" w:fill="124F1A" w:themeFill="accent3" w:themeFillShade="BF"/>
      </w:tcPr>
    </w:tblStylePr>
    <w:tblStylePr w:type="lastCol">
      <w:rPr>
        <w:color w:val="FFFFFF" w:themeColor="background1"/>
      </w:rPr>
      <w:tblPr/>
      <w:tcPr>
        <w:shd w:val="clear" w:color="auto" w:fill="124F1A" w:themeFill="accent3" w:themeFillShade="BF"/>
      </w:tcPr>
    </w:tblStylePr>
    <w:tblStylePr w:type="band1Vert">
      <w:tblPr/>
      <w:tcPr>
        <w:shd w:val="clear" w:color="auto" w:fill="66DB75" w:themeFill="accent3" w:themeFillTint="7F"/>
      </w:tcPr>
    </w:tblStylePr>
    <w:tblStylePr w:type="band1Horz">
      <w:tblPr/>
      <w:tcPr>
        <w:shd w:val="clear" w:color="auto" w:fill="66DB75" w:themeFill="accent3" w:themeFillTint="7F"/>
      </w:tcPr>
    </w:tblStylePr>
  </w:style>
  <w:style w:type="table" w:styleId="Colou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AEDFB" w:themeFill="accent4" w:themeFillTint="33"/>
    </w:tcPr>
    <w:tblStylePr w:type="firstRow">
      <w:rPr>
        <w:b/>
        <w:bCs/>
      </w:rPr>
      <w:tblPr/>
      <w:tcPr>
        <w:shd w:val="clear" w:color="auto" w:fill="95DCF7" w:themeFill="accent4" w:themeFillTint="66"/>
      </w:tcPr>
    </w:tblStylePr>
    <w:tblStylePr w:type="lastRow">
      <w:rPr>
        <w:b/>
        <w:bCs/>
        <w:color w:val="000000" w:themeColor="text1"/>
      </w:rPr>
      <w:tblPr/>
      <w:tcPr>
        <w:shd w:val="clear" w:color="auto" w:fill="95DCF7" w:themeFill="accent4" w:themeFillTint="66"/>
      </w:tcPr>
    </w:tblStylePr>
    <w:tblStylePr w:type="firstCol">
      <w:rPr>
        <w:color w:val="FFFFFF" w:themeColor="background1"/>
      </w:rPr>
      <w:tblPr/>
      <w:tcPr>
        <w:shd w:val="clear" w:color="auto" w:fill="0B769F" w:themeFill="accent4" w:themeFillShade="BF"/>
      </w:tcPr>
    </w:tblStylePr>
    <w:tblStylePr w:type="lastCol">
      <w:rPr>
        <w:color w:val="FFFFFF" w:themeColor="background1"/>
      </w:rPr>
      <w:tblPr/>
      <w:tcPr>
        <w:shd w:val="clear" w:color="auto" w:fill="0B769F" w:themeFill="accent4" w:themeFillShade="BF"/>
      </w:tcPr>
    </w:tblStylePr>
    <w:tblStylePr w:type="band1Vert">
      <w:tblPr/>
      <w:tcPr>
        <w:shd w:val="clear" w:color="auto" w:fill="7BD3F5" w:themeFill="accent4" w:themeFillTint="7F"/>
      </w:tcPr>
    </w:tblStylePr>
    <w:tblStylePr w:type="band1Horz">
      <w:tblPr/>
      <w:tcPr>
        <w:shd w:val="clear" w:color="auto" w:fill="7BD3F5" w:themeFill="accent4" w:themeFillTint="7F"/>
      </w:tcPr>
    </w:tblStylePr>
  </w:style>
  <w:style w:type="table" w:styleId="Colou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CEED" w:themeFill="accent5" w:themeFillTint="33"/>
    </w:tcPr>
    <w:tblStylePr w:type="firstRow">
      <w:rPr>
        <w:b/>
        <w:bCs/>
      </w:rPr>
      <w:tblPr/>
      <w:tcPr>
        <w:shd w:val="clear" w:color="auto" w:fill="E59EDC" w:themeFill="accent5" w:themeFillTint="66"/>
      </w:tcPr>
    </w:tblStylePr>
    <w:tblStylePr w:type="lastRow">
      <w:rPr>
        <w:b/>
        <w:bCs/>
        <w:color w:val="000000" w:themeColor="text1"/>
      </w:rPr>
      <w:tblPr/>
      <w:tcPr>
        <w:shd w:val="clear" w:color="auto" w:fill="E59EDC" w:themeFill="accent5" w:themeFillTint="66"/>
      </w:tcPr>
    </w:tblStylePr>
    <w:tblStylePr w:type="firstCol">
      <w:rPr>
        <w:color w:val="FFFFFF" w:themeColor="background1"/>
      </w:rPr>
      <w:tblPr/>
      <w:tcPr>
        <w:shd w:val="clear" w:color="auto" w:fill="77206D" w:themeFill="accent5" w:themeFillShade="BF"/>
      </w:tcPr>
    </w:tblStylePr>
    <w:tblStylePr w:type="lastCol">
      <w:rPr>
        <w:color w:val="FFFFFF" w:themeColor="background1"/>
      </w:rPr>
      <w:tblPr/>
      <w:tcPr>
        <w:shd w:val="clear" w:color="auto" w:fill="77206D" w:themeFill="accent5" w:themeFillShade="BF"/>
      </w:tcPr>
    </w:tblStylePr>
    <w:tblStylePr w:type="band1Vert">
      <w:tblPr/>
      <w:tcPr>
        <w:shd w:val="clear" w:color="auto" w:fill="DE86D4" w:themeFill="accent5" w:themeFillTint="7F"/>
      </w:tcPr>
    </w:tblStylePr>
    <w:tblStylePr w:type="band1Horz">
      <w:tblPr/>
      <w:tcPr>
        <w:shd w:val="clear" w:color="auto" w:fill="DE86D4" w:themeFill="accent5" w:themeFillTint="7F"/>
      </w:tcPr>
    </w:tblStylePr>
  </w:style>
  <w:style w:type="table" w:styleId="Colou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9F2D0" w:themeFill="accent6" w:themeFillTint="33"/>
    </w:tcPr>
    <w:tblStylePr w:type="firstRow">
      <w:rPr>
        <w:b/>
        <w:bCs/>
      </w:rPr>
      <w:tblPr/>
      <w:tcPr>
        <w:shd w:val="clear" w:color="auto" w:fill="B3E5A1" w:themeFill="accent6" w:themeFillTint="66"/>
      </w:tcPr>
    </w:tblStylePr>
    <w:tblStylePr w:type="lastRow">
      <w:rPr>
        <w:b/>
        <w:bCs/>
        <w:color w:val="000000" w:themeColor="text1"/>
      </w:rPr>
      <w:tblPr/>
      <w:tcPr>
        <w:shd w:val="clear" w:color="auto" w:fill="B3E5A1" w:themeFill="accent6" w:themeFillTint="66"/>
      </w:tcPr>
    </w:tblStylePr>
    <w:tblStylePr w:type="firstCol">
      <w:rPr>
        <w:color w:val="FFFFFF" w:themeColor="background1"/>
      </w:rPr>
      <w:tblPr/>
      <w:tcPr>
        <w:shd w:val="clear" w:color="auto" w:fill="3A7C22" w:themeFill="accent6" w:themeFillShade="BF"/>
      </w:tcPr>
    </w:tblStylePr>
    <w:tblStylePr w:type="lastCol">
      <w:rPr>
        <w:color w:val="FFFFFF" w:themeColor="background1"/>
      </w:rPr>
      <w:tblPr/>
      <w:tcPr>
        <w:shd w:val="clear" w:color="auto" w:fill="3A7C22" w:themeFill="accent6" w:themeFillShade="BF"/>
      </w:tcPr>
    </w:tblStylePr>
    <w:tblStylePr w:type="band1Vert">
      <w:tblPr/>
      <w:tcPr>
        <w:shd w:val="clear" w:color="auto" w:fill="A0DF8A" w:themeFill="accent6" w:themeFillTint="7F"/>
      </w:tcPr>
    </w:tblStylePr>
    <w:tblStylePr w:type="band1Horz">
      <w:tblPr/>
      <w:tcPr>
        <w:shd w:val="clear" w:color="auto" w:fill="A0DF8A" w:themeFill="accent6" w:themeFillTint="7F"/>
      </w:tcPr>
    </w:tblStylePr>
  </w:style>
  <w:style w:type="character" w:customStyle="1" w:styleId="NoSpacingChar">
    <w:name w:val="No Spacing Char"/>
    <w:basedOn w:val="DefaultParagraphFont"/>
    <w:link w:val="NoSpacing"/>
    <w:uiPriority w:val="1"/>
    <w:rsid w:val="00641096"/>
  </w:style>
  <w:style w:type="paragraph" w:customStyle="1" w:styleId="PersonalName">
    <w:name w:val="Personal Name"/>
    <w:basedOn w:val="Title"/>
    <w:rsid w:val="00641096"/>
    <w:rPr>
      <w:b/>
      <w:caps/>
      <w:color w:val="000000"/>
      <w:sz w:val="28"/>
      <w:szCs w:val="28"/>
    </w:rPr>
  </w:style>
  <w:style w:type="table" w:styleId="GridTable7ColourfulAccent6">
    <w:name w:val="Grid Table 7 Colorful Accent 6"/>
    <w:basedOn w:val="TableNormal"/>
    <w:uiPriority w:val="52"/>
    <w:rsid w:val="008F16EB"/>
    <w:pPr>
      <w:spacing w:after="0" w:line="240" w:lineRule="auto"/>
    </w:pPr>
    <w:rPr>
      <w:color w:val="3A7C22" w:themeColor="accent6" w:themeShade="BF"/>
    </w:rPr>
    <w:tblPr>
      <w:tblStyleRowBandSize w:val="1"/>
      <w:tblStyleColBandSize w:val="1"/>
      <w:tblBorders>
        <w:top w:val="single" w:sz="4" w:space="0" w:color="8DD873" w:themeColor="accent6" w:themeTint="99"/>
        <w:left w:val="single" w:sz="4" w:space="0" w:color="8DD873" w:themeColor="accent6" w:themeTint="99"/>
        <w:bottom w:val="single" w:sz="4" w:space="0" w:color="8DD873" w:themeColor="accent6" w:themeTint="99"/>
        <w:right w:val="single" w:sz="4" w:space="0" w:color="8DD873" w:themeColor="accent6" w:themeTint="99"/>
        <w:insideH w:val="single" w:sz="4" w:space="0" w:color="8DD873" w:themeColor="accent6" w:themeTint="99"/>
        <w:insideV w:val="single" w:sz="4" w:space="0" w:color="8DD873" w:themeColor="accent6"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9F2D0" w:themeFill="accent6" w:themeFillTint="33"/>
      </w:tcPr>
    </w:tblStylePr>
    <w:tblStylePr w:type="band1Horz">
      <w:tblPr/>
      <w:tcPr>
        <w:shd w:val="clear" w:color="auto" w:fill="D9F2D0" w:themeFill="accent6" w:themeFillTint="33"/>
      </w:tcPr>
    </w:tblStylePr>
    <w:tblStylePr w:type="neCell">
      <w:tblPr/>
      <w:tcPr>
        <w:tcBorders>
          <w:bottom w:val="single" w:sz="4" w:space="0" w:color="8DD873" w:themeColor="accent6" w:themeTint="99"/>
        </w:tcBorders>
      </w:tcPr>
    </w:tblStylePr>
    <w:tblStylePr w:type="nwCell">
      <w:tblPr/>
      <w:tcPr>
        <w:tcBorders>
          <w:bottom w:val="single" w:sz="4" w:space="0" w:color="8DD873" w:themeColor="accent6" w:themeTint="99"/>
        </w:tcBorders>
      </w:tcPr>
    </w:tblStylePr>
    <w:tblStylePr w:type="seCell">
      <w:tblPr/>
      <w:tcPr>
        <w:tcBorders>
          <w:top w:val="single" w:sz="4" w:space="0" w:color="8DD873" w:themeColor="accent6" w:themeTint="99"/>
        </w:tcBorders>
      </w:tcPr>
    </w:tblStylePr>
    <w:tblStylePr w:type="swCell">
      <w:tblPr/>
      <w:tcPr>
        <w:tcBorders>
          <w:top w:val="single" w:sz="4" w:space="0" w:color="8DD873" w:themeColor="accent6" w:themeTint="99"/>
        </w:tcBorders>
      </w:tcPr>
    </w:tblStylePr>
  </w:style>
  <w:style w:type="table" w:styleId="GridTable1Light">
    <w:name w:val="Grid Table 1 Light"/>
    <w:basedOn w:val="TableNormal"/>
    <w:uiPriority w:val="99"/>
    <w:rsid w:val="008F16EB"/>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styleId="ListTable6Colourful">
    <w:name w:val="List Table 6 Colorful"/>
    <w:basedOn w:val="TableNormal"/>
    <w:uiPriority w:val="51"/>
    <w:rsid w:val="008F16EB"/>
    <w:pPr>
      <w:spacing w:after="0" w:line="240" w:lineRule="auto"/>
    </w:pPr>
    <w:rPr>
      <w:color w:val="000000" w:themeColor="text1"/>
    </w:rPr>
    <w:tblPr>
      <w:tblStyleRowBandSize w:val="1"/>
      <w:tblStyleColBandSize w:val="1"/>
      <w:tblBorders>
        <w:top w:val="single" w:sz="4" w:space="0" w:color="000000" w:themeColor="text1"/>
        <w:bottom w:val="single" w:sz="4" w:space="0" w:color="000000" w:themeColor="text1"/>
      </w:tblBorders>
    </w:tblPr>
    <w:tblStylePr w:type="firstRow">
      <w:rPr>
        <w:b/>
        <w:bCs/>
      </w:rPr>
      <w:tblPr/>
      <w:tcPr>
        <w:tcBorders>
          <w:bottom w:val="single" w:sz="4" w:space="0" w:color="000000" w:themeColor="text1"/>
        </w:tcBorders>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PlainTable2">
    <w:name w:val="Plain Table 2"/>
    <w:basedOn w:val="TableNormal"/>
    <w:uiPriority w:val="99"/>
    <w:rsid w:val="008F16EB"/>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PlainTable3">
    <w:name w:val="Plain Table 3"/>
    <w:basedOn w:val="TableNormal"/>
    <w:uiPriority w:val="99"/>
    <w:rsid w:val="008F16EB"/>
    <w:pPr>
      <w:spacing w:after="0" w:line="240" w:lineRule="auto"/>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PlainTable1">
    <w:name w:val="Plain Table 1"/>
    <w:basedOn w:val="TableNormal"/>
    <w:uiPriority w:val="99"/>
    <w:rsid w:val="008F16EB"/>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Noah">
    <w:name w:val="Noah"/>
    <w:basedOn w:val="TableNormal"/>
    <w:uiPriority w:val="99"/>
    <w:rsid w:val="008F16E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blStylePr w:type="firstRow">
      <w:rPr>
        <w:color w:val="auto"/>
      </w:rPr>
      <w:tblPr/>
      <w:tcPr>
        <w:shd w:val="clear" w:color="auto" w:fill="E8E8E8" w:themeFill="background2"/>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 Id="rId8" Type="http://schemas.openxmlformats.org/officeDocument/2006/relationships/image" Target="media/image1.jpg"/><Relationship Id="rId9" Type="http://schemas.openxmlformats.org/officeDocument/2006/relationships/hyperlink" Target="https://www.auntminnie.com/clinical-news/womens-imaging/article/15829323/gay-trans-women-less-likely-to-undergo-cancer-screening" TargetMode="External"/><Relationship Id="rId10" Type="http://schemas.openxmlformats.org/officeDocument/2006/relationships/hyperlink" Target="https://newsroom.wiley.com/press-releases/press-release-details/2026/Do-cancer-screening-rates-differ-across-sexual-orientation-and-gender-identity/default.aspx" TargetMode="External"/><Relationship Id="rId11" Type="http://schemas.openxmlformats.org/officeDocument/2006/relationships/hyperlink" Target="https://ascopost.com/news/july-2026/disparities-in-cancer-screening-persist-among-sexual-orientation-and-gender-identity-minority-populations/" TargetMode="External"/><Relationship Id="rId12" Type="http://schemas.openxmlformats.org/officeDocument/2006/relationships/hyperlink" Target="https://www.cancer.org/research/acs-research-highlights/cancer-health-disparities-research/cancer-health-disparities-acs-research-highlights.html" TargetMode="External"/><Relationship Id="rId13" Type="http://schemas.openxmlformats.org/officeDocument/2006/relationships/hyperlink" Target="https://pmc.ncbi.nlm.nih.gov/articles/PMC4609168/" TargetMode="External"/><Relationship Id="rId14" Type="http://schemas.openxmlformats.org/officeDocument/2006/relationships/hyperlink" Target="https://www.sciencedirect.com/science/article/abs/pii/S0147027222000186" TargetMode="External"/><Relationship Id="rId15" Type="http://schemas.openxmlformats.org/officeDocument/2006/relationships/hyperlink" Target="https://pmc.ncbi.nlm.nih.gov/articles/PMC7864377/"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http://schemas.openxmlformats.org/officeDocument/2006/relationships/officeDocument" TargetMode="External"/></Relationships>
</file>

<file path=word/theme/theme1.xml><?xml version="1.0" encoding="utf-8"?>
<a:theme xmlns:a="http://schemas.openxmlformats.org/drawingml/2006/main" name="Crop">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Crop">
      <a:majorFont>
        <a:latin typeface="Franklin Gothic Book" panose="020B0503020102020204"/>
        <a:ea typeface=""/>
        <a:cs typeface=""/>
      </a:majorFont>
      <a:minorFont>
        <a:latin typeface="Franklin Gothic Book" panose="020B0503020102020204"/>
        <a:ea typeface=""/>
        <a:cs typeface=""/>
      </a:minorFont>
    </a:fontScheme>
    <a:fmtScheme name="Crop">
      <a:fillStyleLst>
        <a:solidFill>
          <a:schemeClr val="phClr"/>
        </a:solidFill>
        <a:gradFill rotWithShape="1">
          <a:gsLst>
            <a:gs pos="0">
              <a:schemeClr val="phClr">
                <a:tint val="67000"/>
                <a:satMod val="105000"/>
                <a:lumMod val="110000"/>
              </a:schemeClr>
            </a:gs>
            <a:gs pos="50000">
              <a:schemeClr val="phClr">
                <a:tint val="73000"/>
                <a:satMod val="103000"/>
                <a:lumMod val="105000"/>
              </a:schemeClr>
            </a:gs>
            <a:gs pos="100000">
              <a:schemeClr val="phClr">
                <a:tint val="81000"/>
                <a:satMod val="109000"/>
                <a:lumMod val="105000"/>
              </a:schemeClr>
            </a:gs>
          </a:gsLst>
          <a:lin ang="5400000" scaled="0"/>
        </a:gradFill>
        <a:gradFill rotWithShape="1">
          <a:gsLst>
            <a:gs pos="0">
              <a:schemeClr val="phClr">
                <a:tint val="94000"/>
                <a:satMod val="103000"/>
                <a:lumMod val="102000"/>
              </a:schemeClr>
            </a:gs>
            <a:gs pos="50000">
              <a:schemeClr val="phClr">
                <a:shade val="100000"/>
                <a:satMod val="110000"/>
                <a:lumMod val="100000"/>
              </a:schemeClr>
            </a:gs>
            <a:gs pos="100000">
              <a:schemeClr val="phClr">
                <a:shade val="78000"/>
                <a:satMod val="120000"/>
                <a:lumMod val="99000"/>
              </a:schemeClr>
            </a:gs>
          </a:gsLst>
          <a:lin ang="5400000" scaled="0"/>
        </a:gradFill>
      </a:fillStyleLst>
      <a:lnStyleLst>
        <a:ln w="6350" cap="flat" cmpd="sng" algn="in">
          <a:solidFill>
            <a:schemeClr val="phClr"/>
          </a:solidFill>
          <a:prstDash val="solid"/>
        </a:ln>
        <a:ln w="34925" cap="flat" cmpd="sng" algn="in">
          <a:solidFill>
            <a:schemeClr val="phClr"/>
          </a:solidFill>
          <a:prstDash val="solid"/>
        </a:ln>
        <a:ln w="19050" cap="flat" cmpd="sng" algn="in">
          <a:solidFill>
            <a:schemeClr val="phClr"/>
          </a:solidFill>
          <a:prstDash val="solid"/>
        </a:ln>
      </a:lnStyleLst>
      <a:effectStyleLst>
        <a:effectStyle>
          <a:effectLst/>
        </a:effectStyle>
        <a:effectStyle>
          <a:effectLst/>
        </a:effectStyle>
        <a:effectStyle>
          <a:effectLst>
            <a:outerShdw blurRad="57150" dist="19050" dir="5400000" algn="ctr" rotWithShape="0">
              <a:srgbClr val="000000">
                <a:alpha val="35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hade val="98000"/>
                <a:satMod val="150000"/>
                <a:lumMod val="102000"/>
              </a:schemeClr>
            </a:gs>
            <a:gs pos="50000">
              <a:schemeClr val="phClr">
                <a:tint val="98000"/>
                <a:shade val="90000"/>
                <a:satMod val="13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Crop" id="{EC9488ED-E761-4D60-9AC4-764D1FE2C171}" vid="{CE19780C-D67D-4C13-9DE9-A52BC3BA51B4}"/>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template.dotx</Template>
  <TotalTime>1</TotalTime>
  <Pages>1</Pages>
  <Words>0</Words>
  <Characters>0</Characters>
  <Application>Microsoft Office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Joao Soares</dc:creator>
  <cp:keywords/>
  <dc:description>generated by python-docx</dc:description>
  <cp:lastModifiedBy>Joao Soares</cp:lastModifiedBy>
  <cp:revision>2</cp:revision>
  <dcterms:created xsi:type="dcterms:W3CDTF">2025-04-30T15:43:00Z</dcterms:created>
  <dcterms:modified xsi:type="dcterms:W3CDTF">2025-04-30T15:43:00Z</dcterms:modified>
  <cp:category/>
</cp:coreProperties>
</file>