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Evidence Shows Surge in Abuse Against LGBT Students at Indonesian Universities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 involved, but students and campus communities are: human rights groups are reporting a sharp rise in harassment, expulsions and restrictive rules at Indonesian public universities during Pride Month, a worrying trend that undermines academic freedom and safety for LGBT students.</w:t>
      </w:r>
      <w:r/>
    </w:p>
    <w:p>
      <w:r/>
      <w:r>
        <w:t>Essential Takeaways</w:t>
      </w:r>
      <w:r/>
      <w:r/>
    </w:p>
    <w:p>
      <w:pPr>
        <w:pStyle w:val="ListBullet"/>
        <w:spacing w:line="240" w:lineRule="auto"/>
        <w:ind w:left="720"/>
      </w:pPr>
      <w:r/>
      <w:r>
        <w:rPr>
          <w:b/>
        </w:rPr>
        <w:t>Scope of incidents:</w:t>
      </w:r>
      <w:r>
        <w:t xml:space="preserve"> Multiple public universities adopted discriminatory rules and curtailed student media and social discussion around gender and sexual diversity. </w:t>
      </w:r>
      <w:r/>
    </w:p>
    <w:p>
      <w:pPr>
        <w:pStyle w:val="ListBullet"/>
        <w:spacing w:line="240" w:lineRule="auto"/>
        <w:ind w:left="720"/>
      </w:pPr>
      <w:r/>
      <w:r>
        <w:rPr>
          <w:b/>
        </w:rPr>
        <w:t>Visible harms:</w:t>
      </w:r>
      <w:r>
        <w:t xml:space="preserve"> Cases include doxxing and intimidation of student journalists, public harassment of couples, and at least one expulsion after a viral video. </w:t>
      </w:r>
      <w:r/>
    </w:p>
    <w:p>
      <w:pPr>
        <w:pStyle w:val="ListBullet"/>
        <w:spacing w:line="240" w:lineRule="auto"/>
        <w:ind w:left="720"/>
      </w:pPr>
      <w:r/>
      <w:r>
        <w:rPr>
          <w:b/>
        </w:rPr>
        <w:t>Legal backdrop:</w:t>
      </w:r>
      <w:r>
        <w:t xml:space="preserve"> National and regional laws and a new criminal code further stigmatise LGBT people, creating a permissive environment for abuse. </w:t>
      </w:r>
      <w:r/>
    </w:p>
    <w:p>
      <w:pPr>
        <w:pStyle w:val="ListBullet"/>
        <w:spacing w:line="240" w:lineRule="auto"/>
        <w:ind w:left="720"/>
      </w:pPr>
      <w:r/>
      <w:r>
        <w:rPr>
          <w:b/>
        </w:rPr>
        <w:t>Calls for action:</w:t>
      </w:r>
      <w:r>
        <w:t xml:space="preserve"> Human Rights Watch and civil society urge university administrators and the government to protect rights and review discriminatory laws. </w:t>
      </w:r>
      <w:r/>
    </w:p>
    <w:p>
      <w:pPr>
        <w:pStyle w:val="ListBullet"/>
        <w:spacing w:line="240" w:lineRule="auto"/>
        <w:ind w:left="720"/>
      </w:pPr>
      <w:r/>
      <w:r>
        <w:rPr>
          <w:b/>
        </w:rPr>
        <w:t>Emotional toll:</w:t>
      </w:r>
      <w:r>
        <w:t xml:space="preserve"> Students report fear, reputational threat and campus silence rather than support, leaving communities anxious and isolated.</w:t>
      </w:r>
      <w:r/>
      <w:r/>
    </w:p>
    <w:p>
      <w:pPr>
        <w:pStyle w:val="Heading2"/>
      </w:pPr>
      <w:r>
        <w:t>Harassment spiked during Pride Month , what actually happened on campus</w:t>
      </w:r>
      <w:r/>
    </w:p>
    <w:p>
      <w:r/>
      <w:r>
        <w:t>Human Rights Watch documented a clear uptick in attacks and intimidation coinciding with Pride Month, and the details feel disturbingly everyday , jeering in a library, social media stalking, and editors summoned to remove coverage rather than supported. The student news outlet at Universitas Indonesia faced doxxing and threats after running a piece on campus rights, which shows how quickly discussion can be punished. Civil society groups say the result is fear: students hide their identities, sources dry up, and campus debate grows quieter.</w:t>
      </w:r>
      <w:r/>
    </w:p>
    <w:p>
      <w:pPr>
        <w:pStyle w:val="Heading2"/>
      </w:pPr>
      <w:r>
        <w:t>Universities are enacting rules that chill speech and punish identity</w:t>
      </w:r>
      <w:r/>
    </w:p>
    <w:p>
      <w:r/>
      <w:r>
        <w:t>At least ten public universities adopted regulations that curtail discussion of gender and sexual diversity and limit student media coverage, according to rights monitors. Instead of protecting students who are targeted, some administrations have cited “security” or “reputation” and urged content removal. For students and journalists, that feels like being asked to be invisible , a practical consequence is self-censorship and fewer avenues to seek help or report abuse.</w:t>
      </w:r>
      <w:r/>
    </w:p>
    <w:p>
      <w:pPr>
        <w:pStyle w:val="Heading2"/>
      </w:pPr>
      <w:r>
        <w:t>Laws and political signals feed a hostile climate</w:t>
      </w:r>
      <w:r/>
    </w:p>
    <w:p>
      <w:r/>
      <w:r>
        <w:t>The legal and political context matters: Indonesia maintains several national laws and many regional rules that discriminate on sexual orientation and gender identity, and a new criminal code came into force in January 2026 that rights groups say deepens stigma. Meanwhile, influential bodies like the Indonesian Ulema Council have pushed for criminal penalties and public officials have linked LGBT “culture” to security concerns. Together, these signals lower the bar for harassment and give attackers a social and legal scaffold.</w:t>
      </w:r>
      <w:r/>
    </w:p>
    <w:p>
      <w:pPr>
        <w:pStyle w:val="Heading2"/>
      </w:pPr>
      <w:r>
        <w:t>Student journalists and LGBT groups are on the front line</w:t>
      </w:r>
      <w:r/>
    </w:p>
    <w:p>
      <w:r/>
      <w:r>
        <w:t>When campus editors were summoned about their reporting, it exposed another risk: those who document abuses become targets themselves. Arus Pelangi and other NGOs have logged dozens of violent incidents in recent years, and advocacy coordinators say prejudice is being reinforced year after year. For university newsrooms and campus activists, that means thinking twice before publishing, investing in digital security, and leaning on external legal and NGO support when possible.</w:t>
      </w:r>
      <w:r/>
    </w:p>
    <w:p>
      <w:pPr>
        <w:pStyle w:val="Heading2"/>
      </w:pPr>
      <w:r>
        <w:t>What students and universities can do now , practical steps</w:t>
      </w:r>
      <w:r/>
    </w:p>
    <w:p>
      <w:r/>
      <w:r>
        <w:t>University administrations should publicly reaffirm commitments to academic freedom, non-discrimination, and the safety of all students, and they should provide clear channels for reporting and protection. Students and campus media can limit doxxing risk by tightening online privacy, using secure communication tools, and documenting incidents externally with NGOs or human rights groups. At national level, rights groups urge a review of laws that facilitate hostility and a government stance that protects, rather than penalises, sexual and gender diversity.</w:t>
      </w:r>
      <w:r/>
    </w:p>
    <w:p>
      <w:r/>
      <w:r>
        <w:t>It's a small change in policy and tone that could make campus life safer for many students.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https://www.hrw.org/news/2026/07/07/indonesia-surge-in-abuse-against-lgbt-students</w:t>
        </w:r>
      </w:hyperlink>
      <w:r>
        <w:t xml:space="preserve"> - Please view link - unable to able to access data</w:t>
      </w:r>
      <w:r/>
    </w:p>
    <w:p>
      <w:pPr>
        <w:pStyle w:val="ListNumber"/>
        <w:spacing w:line="240" w:lineRule="auto"/>
        <w:ind w:left="720"/>
      </w:pPr>
      <w:r/>
      <w:hyperlink r:id="rId10">
        <w:r>
          <w:rPr>
            <w:color w:val="0000EE"/>
            <w:u w:val="single"/>
          </w:rPr>
          <w:t>https://mui.or.id/public/baca/berita/ditolak-puluhan-organisasi-mui-tegaskan-tetap-istiqamah-perjuangkan-sanksi-pidana-lgbt</w:t>
        </w:r>
      </w:hyperlink>
      <w:r>
        <w:t xml:space="preserve"> - On June 25, 2026, the Indonesian Ulema Council (MUI) reaffirmed its commitment to advocating for criminal penalties against those promoting LGBT behaviour in Indonesia. Despite facing opposition from numerous organisations within the Human Rights Defenders Civil Society Network, MUI remains steadfast in its efforts to uphold national morals and protect the youth from sexual deviations. (</w:t>
      </w:r>
      <w:hyperlink r:id="rId16">
        <w:r>
          <w:rPr>
            <w:color w:val="0000EE"/>
            <w:u w:val="single"/>
          </w:rPr>
          <w:t>mui.or.id</w:t>
        </w:r>
      </w:hyperlink>
      <w:r>
        <w:t>)</w:t>
      </w:r>
      <w:r/>
    </w:p>
    <w:p>
      <w:pPr>
        <w:pStyle w:val="ListNumber"/>
        <w:spacing w:line="240" w:lineRule="auto"/>
        <w:ind w:left="720"/>
      </w:pPr>
      <w:r/>
      <w:hyperlink r:id="rId12">
        <w:r>
          <w:rPr>
            <w:color w:val="0000EE"/>
            <w:u w:val="single"/>
          </w:rPr>
          <w:t>https://www.detik.com/hikmah/khazanah/d-8561504/mui-tegaskan-lgbt-tidak-normal-dan-melanggar-uu-perkawinan</w:t>
        </w:r>
      </w:hyperlink>
      <w:r>
        <w:t xml:space="preserve"> - On July 6, 2026, the Indonesian Ulema Council (MUI) stated that LGBT behaviour is abnormal and violates Indonesia's Marriage Law. MUI Chairman KH Anwar Iskandar emphasised that such actions, along with corruption, are severe human rights violations that disrupt societal order and should not be justified under individual freedom. (</w:t>
      </w:r>
      <w:hyperlink r:id="rId17">
        <w:r>
          <w:rPr>
            <w:color w:val="0000EE"/>
            <w:u w:val="single"/>
          </w:rPr>
          <w:t>detik.com</w:t>
        </w:r>
      </w:hyperlink>
      <w:r>
        <w:t>)</w:t>
      </w:r>
      <w:r/>
    </w:p>
    <w:p>
      <w:pPr>
        <w:pStyle w:val="ListNumber"/>
        <w:spacing w:line="240" w:lineRule="auto"/>
        <w:ind w:left="720"/>
      </w:pPr>
      <w:r/>
      <w:hyperlink r:id="rId11">
        <w:r>
          <w:rPr>
            <w:color w:val="0000EE"/>
            <w:u w:val="single"/>
          </w:rPr>
          <w:t>https://mui.or.id/public/baca/berita/kemenag-dukung-desakan-mui-soal-regulasi-tegas-jerat-pelaku-lgbt</w:t>
        </w:r>
      </w:hyperlink>
      <w:r>
        <w:t xml:space="preserve"> - On June 13, 2026, the Ministry of Religious Affairs (Kemenag) expressed support for MUI's call for strict regulations to penalise LGBT individuals. Kemenag Director-General of Islamic Community Guidance, Abu Rokhmad, highlighted the increasing visibility and openness of LGBT groups in society, underscoring the need for decisive action to protect the faith of the Muslim community in Indonesia. (</w:t>
      </w:r>
      <w:hyperlink r:id="rId18">
        <w:r>
          <w:rPr>
            <w:color w:val="0000EE"/>
            <w:u w:val="single"/>
          </w:rPr>
          <w:t>mui.or.id</w:t>
        </w:r>
      </w:hyperlink>
      <w:r>
        <w:t>)</w:t>
      </w:r>
      <w:r/>
    </w:p>
    <w:p>
      <w:pPr>
        <w:pStyle w:val="ListNumber"/>
        <w:spacing w:line="240" w:lineRule="auto"/>
        <w:ind w:left="720"/>
      </w:pPr>
      <w:r/>
      <w:hyperlink r:id="rId14">
        <w:r>
          <w:rPr>
            <w:color w:val="0000EE"/>
            <w:u w:val="single"/>
          </w:rPr>
          <w:t>https://news.okezone.com/read/2026/06/28/337/3227013/mui-susun-naskah-akademik-ruu-pidana-lgbt-bakal-didorong-masuk-prolegnas</w:t>
        </w:r>
      </w:hyperlink>
      <w:r>
        <w:t xml:space="preserve"> - On June 28, 2026, MUI announced the preparation of an academic manuscript and draft law to criminalise LGBT activities and advocacy. This initiative aims to include the bill in the National Legislation Program (Prolegnas) of the Indonesian Parliament, as moral appeals are deemed ineffective against the increasingly open expression of LGBT behaviour in public spaces. (</w:t>
      </w:r>
      <w:hyperlink r:id="rId19">
        <w:r>
          <w:rPr>
            <w:color w:val="0000EE"/>
            <w:u w:val="single"/>
          </w:rPr>
          <w:t>news.okezone.com</w:t>
        </w:r>
      </w:hyperlink>
      <w:r>
        <w:t>)</w:t>
      </w:r>
      <w:r/>
    </w:p>
    <w:p>
      <w:pPr>
        <w:pStyle w:val="ListNumber"/>
        <w:spacing w:line="240" w:lineRule="auto"/>
        <w:ind w:left="720"/>
      </w:pPr>
      <w:r/>
      <w:hyperlink r:id="rId13">
        <w:r>
          <w:rPr>
            <w:color w:val="0000EE"/>
            <w:u w:val="single"/>
          </w:rPr>
          <w:t>https://www.detik.com/hikmah/khazanah/d-8550964/mui-godok-naskah-akademik-ruu-pidana-lgbt</w:t>
        </w:r>
      </w:hyperlink>
      <w:r>
        <w:t xml:space="preserve"> - On June 28, 2026, MUI began drafting an academic manuscript and bill to criminalise LGBT activities and advocacy. This legal approach is considered necessary as moral appeals are seen as ineffective in addressing the increasingly open expression of LGBT behaviour in Indonesia. (</w:t>
      </w:r>
      <w:hyperlink r:id="rId20">
        <w:r>
          <w:rPr>
            <w:color w:val="0000EE"/>
            <w:u w:val="single"/>
          </w:rPr>
          <w:t>detik.com</w:t>
        </w:r>
      </w:hyperlink>
      <w:r>
        <w:t>)</w:t>
      </w:r>
      <w:r/>
    </w:p>
    <w:p>
      <w:pPr>
        <w:pStyle w:val="ListNumber"/>
        <w:spacing w:line="240" w:lineRule="auto"/>
        <w:ind w:left="720"/>
      </w:pPr>
      <w:r/>
      <w:hyperlink r:id="rId15">
        <w:r>
          <w:rPr>
            <w:color w:val="0000EE"/>
            <w:u w:val="single"/>
          </w:rPr>
          <w:t>https://www.inews.id/inews-tv/buletin/mui-godok-ruu-pidana-lgbt-untuk-prolegnas-dpr/1</w:t>
        </w:r>
      </w:hyperlink>
      <w:r>
        <w:t xml:space="preserve"> - On July 7, 2026, MUI officially began drafting an academic manuscript and bill to criminalise LGBT activities and advocacy. This legal measure aims to include the bill in the National Legislation Program (Prolegnas) of the Indonesian Parliament, as moral appeals are considered ineffective against the increasingly open expression of LGBT behaviour in public spaces. (</w:t>
      </w:r>
      <w:hyperlink r:id="rId21">
        <w:r>
          <w:rPr>
            <w:color w:val="0000EE"/>
            <w:u w:val="single"/>
          </w:rPr>
          <w:t>inews.id</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rw.org/news/2026/07/07/indonesia-surge-in-abuse-against-lgbt-students" TargetMode="External"/><Relationship Id="rId10" Type="http://schemas.openxmlformats.org/officeDocument/2006/relationships/hyperlink" Target="https://mui.or.id/public/baca/berita/ditolak-puluhan-organisasi-mui-tegaskan-tetap-istiqamah-perjuangkan-sanksi-pidana-lgbt" TargetMode="External"/><Relationship Id="rId11" Type="http://schemas.openxmlformats.org/officeDocument/2006/relationships/hyperlink" Target="https://mui.or.id/public/baca/berita/kemenag-dukung-desakan-mui-soal-regulasi-tegas-jerat-pelaku-lgbt" TargetMode="External"/><Relationship Id="rId12" Type="http://schemas.openxmlformats.org/officeDocument/2006/relationships/hyperlink" Target="https://www.detik.com/hikmah/khazanah/d-8561504/mui-tegaskan-lgbt-tidak-normal-dan-melanggar-uu-perkawinan" TargetMode="External"/><Relationship Id="rId13" Type="http://schemas.openxmlformats.org/officeDocument/2006/relationships/hyperlink" Target="https://www.detik.com/hikmah/khazanah/d-8550964/mui-godok-naskah-akademik-ruu-pidana-lgbt" TargetMode="External"/><Relationship Id="rId14" Type="http://schemas.openxmlformats.org/officeDocument/2006/relationships/hyperlink" Target="https://news.okezone.com/read/2026/06/28/337/3227013/mui-susun-naskah-akademik-ruu-pidana-lgbt-bakal-didorong-masuk-prolegnas" TargetMode="External"/><Relationship Id="rId15" Type="http://schemas.openxmlformats.org/officeDocument/2006/relationships/hyperlink" Target="https://www.inews.id/inews-tv/buletin/mui-godok-ruu-pidana-lgbt-untuk-prolegnas-dpr/1" TargetMode="External"/><Relationship Id="rId16" Type="http://schemas.openxmlformats.org/officeDocument/2006/relationships/hyperlink" Target="https://mui.or.id/public/baca/berita/ditolak-puluhan-organisasi-mui-tegaskan-tetap-istiqamah-perjuangkan-sanksi-pidana-lgbt?utm_source=openai" TargetMode="External"/><Relationship Id="rId17" Type="http://schemas.openxmlformats.org/officeDocument/2006/relationships/hyperlink" Target="https://www.detik.com/hikmah/khazanah/d-8561504/mui-tegaskan-lgbt-tidak-normal-dan-melanggar-uu-perkawinan?utm_source=openai" TargetMode="External"/><Relationship Id="rId18" Type="http://schemas.openxmlformats.org/officeDocument/2006/relationships/hyperlink" Target="https://mui.or.id/public/baca/berita/kemenag-dukung-desakan-mui-soal-regulasi-tegas-jerat-pelaku-lgbt?utm_source=openai" TargetMode="External"/><Relationship Id="rId19" Type="http://schemas.openxmlformats.org/officeDocument/2006/relationships/hyperlink" Target="https://news.okezone.com/read/2026/06/28/337/3227013/mui-susun-naskah-akademik-ruu-pidana-lgbt-bakal-didorong-masuk-prolegnas?utm_source=openai" TargetMode="External"/><Relationship Id="rId20" Type="http://schemas.openxmlformats.org/officeDocument/2006/relationships/hyperlink" Target="https://www.detik.com/hikmah/khazanah/d-8550964/mui-godok-naskah-akademik-ruu-pidana-lgbt?utm_source=openai" TargetMode="External"/><Relationship Id="rId21" Type="http://schemas.openxmlformats.org/officeDocument/2006/relationships/hyperlink" Target="https://www.inews.id/inews-tv/buletin/mui-godok-ruu-pidana-lgbt-untuk-prolegnas-dpr/1?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