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Latest Decline in Reports of Violence Against LGBTIQ+ People in Huila: What the Numbers Really Mean</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data and rights advocates alike have noticed a fall in official reports: Huila’s health surveillance system shows a clear drop in recorded violence against LGBTIQ+ people, but authorities warn discrimination and underreporting still cloud the picture. Here’s what changed, why it matters and what to watch next.</w:t>
      </w:r>
      <w:r/>
    </w:p>
    <w:p>
      <w:r/>
      <w:r>
        <w:t>Essential Takeaways</w:t>
      </w:r>
      <w:r/>
      <w:r/>
    </w:p>
    <w:p>
      <w:pPr>
        <w:pStyle w:val="ListBullet"/>
        <w:spacing w:line="240" w:lineRule="auto"/>
        <w:ind w:left="720"/>
      </w:pPr>
      <w:r/>
      <w:r>
        <w:rPr>
          <w:b/>
        </w:rPr>
        <w:t>Significant fall:</w:t>
      </w:r>
      <w:r>
        <w:t xml:space="preserve"> Reports recorded by the departmental health surveillance system fell from 162 in 2024 to 69 in 2025, and just 15 so far in 2026. </w:t>
      </w:r>
      <w:r/>
    </w:p>
    <w:p>
      <w:pPr>
        <w:pStyle w:val="ListBullet"/>
        <w:spacing w:line="240" w:lineRule="auto"/>
        <w:ind w:left="720"/>
      </w:pPr>
      <w:r/>
      <w:r>
        <w:rPr>
          <w:b/>
        </w:rPr>
        <w:t>Source of data:</w:t>
      </w:r>
      <w:r>
        <w:t xml:space="preserve"> Figures come from the Sistema de Vigilancia Epidemiológica collated by health institutions, hospitals and public providers. </w:t>
      </w:r>
      <w:r/>
    </w:p>
    <w:p>
      <w:pPr>
        <w:pStyle w:val="ListBullet"/>
        <w:spacing w:line="240" w:lineRule="auto"/>
        <w:ind w:left="720"/>
      </w:pPr>
      <w:r/>
      <w:r>
        <w:rPr>
          <w:b/>
        </w:rPr>
        <w:t>Violence profile:</w:t>
      </w:r>
      <w:r>
        <w:t xml:space="preserve"> Physical assaults remain the most common form of reported violence, alongside verbal abuse and discrimination. </w:t>
      </w:r>
      <w:r/>
    </w:p>
    <w:p>
      <w:pPr>
        <w:pStyle w:val="ListBullet"/>
        <w:spacing w:line="240" w:lineRule="auto"/>
        <w:ind w:left="720"/>
      </w:pPr>
      <w:r/>
      <w:r>
        <w:rPr>
          <w:b/>
        </w:rPr>
        <w:t>Underreporting risk:</w:t>
      </w:r>
      <w:r>
        <w:t xml:space="preserve"> Authorities stress these numbers reflect only health-system reports; incidents reported to police, public prosecutors or ombuds offices may not appear. </w:t>
      </w:r>
      <w:r/>
    </w:p>
    <w:p>
      <w:pPr>
        <w:pStyle w:val="ListBullet"/>
        <w:spacing w:line="240" w:lineRule="auto"/>
        <w:ind w:left="720"/>
      </w:pPr>
      <w:r/>
      <w:r>
        <w:rPr>
          <w:b/>
        </w:rPr>
        <w:t>Prevention focus:</w:t>
      </w:r>
      <w:r>
        <w:t xml:space="preserve"> Local campaigns, municipal diversity tables and public servant training are credited with progress; economic inclusion programmes aim to reduce vulnerability further.</w:t>
      </w:r>
      <w:r/>
      <w:r/>
    </w:p>
    <w:p>
      <w:pPr>
        <w:pStyle w:val="Heading2"/>
      </w:pPr>
      <w:r>
        <w:t>Why the drop looks promising , and why you should be cautious</w:t>
      </w:r>
      <w:r/>
    </w:p>
    <w:p>
      <w:r/>
      <w:r>
        <w:t>The most striking fact is the rapid fall in cases logged by health services: from a high in 2024 to a much lower count by the end of 2025, and an even smaller tally in 2026 so far. That pattern gives a sense of momentum and relief, and it feels reassuring to see fewer people needing medical attention after hate-related incidents. But officials are quick to temper optimism by pointing out that these figures only reflect reports made through health routes, so many events could still be missing from the dataset. So celebrate the progress, but don’t mistake it for the end of the problem.</w:t>
      </w:r>
      <w:r/>
    </w:p>
    <w:p>
      <w:pPr>
        <w:pStyle w:val="Heading2"/>
      </w:pPr>
      <w:r>
        <w:t>How the surveillance system collects cases and why it matters</w:t>
      </w:r>
      <w:r/>
    </w:p>
    <w:p>
      <w:r/>
      <w:r>
        <w:t>The Sistema de Vigilancia Epidemiológica records incidents when victims present at health providers , hospitals, Empresas Sociales del Estado and other clinics , and staff register the event. That method is useful because it gives a consistent, clinical trail of violence requiring care, and it helps authorities spot trends like the predominance of physical assault. Yet it also creates blind spots: cases reported directly to the Fiscalía, the Policía Nacional, family courts or local ombuds officers won’t necessarily show up. The difference between health-system counts and total violence is important when shaping policy, and it’s why officials urge caution in interpreting the drop.</w:t>
      </w:r>
      <w:r/>
    </w:p>
    <w:p>
      <w:pPr>
        <w:pStyle w:val="Heading2"/>
      </w:pPr>
      <w:r>
        <w:t>What’s driving the improvement: campaigns, training and local structures</w:t>
      </w:r>
      <w:r/>
    </w:p>
    <w:p>
      <w:r/>
      <w:r>
        <w:t>Officials attribute part of the reduction to sustained prevention work: outreach campaigns such as “Yo no discrimino, ¿y tú?” and continuous training for public servants. That effort has increased municipal capacity , all 37 municipalities now have an appointed diversity focal point and more than 25 have municipal diversity tables where community groups and authorities coordinate. Those visible changes matter; when a clinic staff member is trained to respond without bias, a victim is more likely to receive care and to feel supported. Still, behavioural change takes time, and discrimination can be quieter than a headline.</w:t>
      </w:r>
      <w:r/>
    </w:p>
    <w:p>
      <w:pPr>
        <w:pStyle w:val="Heading2"/>
      </w:pPr>
      <w:r>
        <w:t>The human side: where violence still bites hardest</w:t>
      </w:r>
      <w:r/>
    </w:p>
    <w:p>
      <w:r/>
      <w:r>
        <w:t>Despite better reporting systems and prevention work, physical violence remains the most frequent injury recorded by health services, with verbal aggression and discriminatory acts also common. Neiva , the departmental capital , accounts for most reports, partly because it concentrates population and health services. That doesn’t mean other municipalities are free of harm; smaller towns may simply have less reporting infrastructure. Practically, survivors need accessible psychosocial support and clear routes for complaint, and Huila’s recent expansion of those services aims to fill those gaps.</w:t>
      </w:r>
      <w:r/>
    </w:p>
    <w:p>
      <w:pPr>
        <w:pStyle w:val="Heading2"/>
      </w:pPr>
      <w:r>
        <w:t>Economic inclusion as prevention: training and livelihoods matter</w:t>
      </w:r>
      <w:r/>
    </w:p>
    <w:p>
      <w:r/>
      <w:r>
        <w:t>Huila’s programme mix now includes initiatives to build economic autonomy for LGBTIQ+ people, from a pilot in dressmaking to a new focus on barber training in 2026. Such steps are sensible: when people have stable livelihoods, they’re generally less exposed to precarious situations that can heighten risk. The Transformando Realidades programme combines life skills, entrepreneurship and financial education, aiming to reduce vulnerability while promoting dignity. It’s a reminder that violence prevention is not only about policing attitudes but also about creating opportunity.</w:t>
      </w:r>
      <w:r/>
    </w:p>
    <w:p>
      <w:pPr>
        <w:pStyle w:val="Heading2"/>
      </w:pPr>
      <w:r>
        <w:t>What to watch next and practical advice for residents</w:t>
      </w:r>
      <w:r/>
    </w:p>
    <w:p>
      <w:r/>
      <w:r>
        <w:t>Keep an eye on whether the downward trend holds when data from police, prosecutors and ombuds offices are combined with health records; that fuller picture will show whether underreporting is shrinking. If you’re a local official, prioritise cross-agency recording and clear victim pathways. If you’re a service user, know your options: health providers, the Fiscalía, police and municipal ombudspersons are all routes to register incidents and access support. And if you’re a neighbour or employer, small gestures of inclusion and asking how someone is doing can make a real difference.</w:t>
      </w:r>
      <w:r/>
    </w:p>
    <w:p>
      <w:r/>
      <w:r>
        <w:t>It’s a promising shift, but the work continues , the figures are encouragement, not a conclusion.</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1">
        <w:r>
          <w:rPr>
            <w:color w:val="0000EE"/>
            <w:u w:val="single"/>
          </w:rPr>
          <w:t>[4]</w:t>
        </w:r>
      </w:hyperlink>
      <w:r>
        <w:t xml:space="preserve">- Paragraph 3: </w:t>
      </w:r>
      <w:hyperlink r:id="rId11">
        <w:r>
          <w:rPr>
            <w:color w:val="0000EE"/>
            <w:u w:val="single"/>
          </w:rPr>
          <w:t>[5]</w:t>
        </w:r>
      </w:hyperlink>
      <w:r>
        <w:t xml:space="preserve">- Paragraph 4: </w:t>
      </w:r>
      <w:hyperlink r:id="rId11">
        <w:r>
          <w:rPr>
            <w:color w:val="0000EE"/>
            <w:u w:val="single"/>
          </w:rPr>
          <w:t>[6]</w:t>
        </w:r>
      </w:hyperlink>
      <w:r>
        <w:t xml:space="preserve">- Paragraph 5: </w:t>
      </w:r>
      <w:hyperlink r:id="rId11">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https://diariodelhuila.com/reportes-de-violencia-contra-poblacion-lgbtiq-disminuyen/</w:t>
        </w:r>
      </w:hyperlink>
      <w:r>
        <w:t xml:space="preserve"> - Please view link - unable to able to access data</w:t>
      </w:r>
      <w:r/>
    </w:p>
    <w:p>
      <w:pPr>
        <w:pStyle w:val="ListNumber"/>
        <w:spacing w:line="240" w:lineRule="auto"/>
        <w:ind w:left="720"/>
      </w:pPr>
      <w:r/>
      <w:hyperlink r:id="rId10">
        <w:r>
          <w:rPr>
            <w:color w:val="0000EE"/>
            <w:u w:val="single"/>
          </w:rPr>
          <w:t>https://www.saludcapital.gov.co/DSP/Paginas/ViolenciaIntrafamiliar.aspx</w:t>
        </w:r>
      </w:hyperlink>
      <w:r>
        <w:t xml:space="preserve"> - The District Health Secretariat of Bogotá provides information on the Epidemiological Surveillance System for Domestic Violence, Child Abuse, and Sexual Violence (SIVIM). This system collects notifications of cases identified as victims of various forms of violence, including physical, sexual, emotional, economic, neglect, and abandonment, across different life stages and population groups. Institutions such as health service providers, educational institutions, and non-governmental organizations report these cases to the Public Health Surveillance Area to facilitate comprehensive and timely attention and the restitution of victims' rights.</w:t>
      </w:r>
      <w:r/>
    </w:p>
    <w:p>
      <w:pPr>
        <w:pStyle w:val="ListNumber"/>
        <w:spacing w:line="240" w:lineRule="auto"/>
        <w:ind w:left="720"/>
      </w:pPr>
      <w:r/>
      <w:hyperlink r:id="rId11">
        <w:r>
          <w:rPr>
            <w:color w:val="0000EE"/>
            <w:u w:val="single"/>
          </w:rPr>
          <w:t>https://www.saludcapital.gov.co/sitios/VigilanciaSaludPublica/Paginas/ViolenciaIntrafamiliar.aspx</w:t>
        </w:r>
      </w:hyperlink>
      <w:r>
        <w:t xml:space="preserve"> - Bogotá's Public Health Surveillance System monitors domestic violence, child abuse, and sexual violence through SIVIM. This system ensures immediate and periodic reporting of identified cases to the Public Health Surveillance Area, aiming to provide timely and comprehensive care and restore victims' rights. It emphasizes the importance of reporting and following up on cases of domestic violence, child abuse, and sexual violence to facilitate appropriate attention and support for victims.</w:t>
      </w:r>
      <w:r/>
    </w:p>
    <w:p>
      <w:pPr>
        <w:pStyle w:val="ListNumber"/>
        <w:spacing w:line="240" w:lineRule="auto"/>
        <w:ind w:left="720"/>
      </w:pPr>
      <w:r/>
      <w:hyperlink r:id="rId11">
        <w:r>
          <w:rPr>
            <w:color w:val="0000EE"/>
            <w:u w:val="single"/>
          </w:rPr>
          <w:t>https://www.saludcapital.gov.co/sitios/VigilanciaSaludPublica/Paginas/ViolenciaIntrafamiliar.aspx</w:t>
        </w:r>
      </w:hyperlink>
      <w:r>
        <w:t xml:space="preserve"> - Bogotá's Public Health Surveillance System monitors domestic violence, child abuse, and sexual violence through SIVIM. This system ensures immediate and periodic reporting of identified cases to the Public Health Surveillance Area, aiming to provide timely and comprehensive care and restore victims' rights. It emphasizes the importance of reporting and following up on cases of domestic violence, child abuse, and sexual violence to facilitate appropriate attention and support for victims.</w:t>
      </w:r>
      <w:r/>
    </w:p>
    <w:p>
      <w:pPr>
        <w:pStyle w:val="ListNumber"/>
        <w:spacing w:line="240" w:lineRule="auto"/>
        <w:ind w:left="720"/>
      </w:pPr>
      <w:r/>
      <w:hyperlink r:id="rId11">
        <w:r>
          <w:rPr>
            <w:color w:val="0000EE"/>
            <w:u w:val="single"/>
          </w:rPr>
          <w:t>https://www.saludcapital.gov.co/sitios/VigilanciaSaludPublica/Paginas/ViolenciaIntrafamiliar.aspx</w:t>
        </w:r>
      </w:hyperlink>
      <w:r>
        <w:t xml:space="preserve"> - Bogotá's Public Health Surveillance System monitors domestic violence, child abuse, and sexual violence through SIVIM. This system ensures immediate and periodic reporting of identified cases to the Public Health Surveillance Area, aiming to provide timely and comprehensive care and restore victims' rights. It emphasizes the importance of reporting and following up on cases of domestic violence, child abuse, and sexual violence to facilitate appropriate attention and support for victims.</w:t>
      </w:r>
      <w:r/>
    </w:p>
    <w:p>
      <w:pPr>
        <w:pStyle w:val="ListNumber"/>
        <w:spacing w:line="240" w:lineRule="auto"/>
        <w:ind w:left="720"/>
      </w:pPr>
      <w:r/>
      <w:hyperlink r:id="rId11">
        <w:r>
          <w:rPr>
            <w:color w:val="0000EE"/>
            <w:u w:val="single"/>
          </w:rPr>
          <w:t>https://www.saludcapital.gov.co/sitios/VigilanciaSaludPublica/Paginas/ViolenciaIntrafamiliar.aspx</w:t>
        </w:r>
      </w:hyperlink>
      <w:r>
        <w:t xml:space="preserve"> - Bogotá's Public Health Surveillance System monitors domestic violence, child abuse, and sexual violence through SIVIM. This system ensures immediate and periodic reporting of identified cases to the Public Health Surveillance Area, aiming to provide timely and comprehensive care and restore victims' rights. It emphasizes the importance of reporting and following up on cases of domestic violence, child abuse, and sexual violence to facilitate appropriate attention and support for victims.</w:t>
      </w:r>
      <w:r/>
    </w:p>
    <w:p>
      <w:pPr>
        <w:pStyle w:val="ListNumber"/>
        <w:spacing w:line="240" w:lineRule="auto"/>
        <w:ind w:left="720"/>
      </w:pPr>
      <w:r/>
      <w:hyperlink r:id="rId11">
        <w:r>
          <w:rPr>
            <w:color w:val="0000EE"/>
            <w:u w:val="single"/>
          </w:rPr>
          <w:t>https://www.saludcapital.gov.co/sitios/VigilanciaSaludPublica/Paginas/ViolenciaIntrafamiliar.aspx</w:t>
        </w:r>
      </w:hyperlink>
      <w:r>
        <w:t xml:space="preserve"> - Bogotá's Public Health Surveillance System monitors domestic violence, child abuse, and sexual violence through SIVIM. This system ensures immediate and periodic reporting of identified cases to the Public Health Surveillance Area, aiming to provide timely and comprehensive care and restore victims' rights. It emphasizes the importance of reporting and following up on cases of domestic violence, child abuse, and sexual violence to facilitate appropriate attention and support for victims.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diariodelhuila.com/reportes-de-violencia-contra-poblacion-lgbtiq-disminuyen/" TargetMode="External"/><Relationship Id="rId10" Type="http://schemas.openxmlformats.org/officeDocument/2006/relationships/hyperlink" Target="https://www.saludcapital.gov.co/DSP/Paginas/ViolenciaIntrafamiliar.aspx" TargetMode="External"/><Relationship Id="rId11" Type="http://schemas.openxmlformats.org/officeDocument/2006/relationships/hyperlink" Target="https://www.saludcapital.gov.co/sitios/VigilanciaSaludPublica/Paginas/ViolenciaIntrafamiliar.a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