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Guidance on Single-Sex Spaces: What Scotland’s Councils and Services Need to Know</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service users and public bodies are wrestling with fresh guidance: the Equality and Human Rights Commission has published an updated draft code saying single-sex spaces should be used on the basis of biological sex, and councils across Scotland are asking whether the advice is clear, consistent and workable.</w:t>
      </w:r>
      <w:r/>
    </w:p>
    <w:p>
      <w:r/>
      <w:r>
        <w:t>Essential Takeaways</w:t>
      </w:r>
      <w:r/>
      <w:r/>
    </w:p>
    <w:p>
      <w:pPr>
        <w:pStyle w:val="ListBullet"/>
        <w:spacing w:line="240" w:lineRule="auto"/>
        <w:ind w:left="720"/>
      </w:pPr>
      <w:r/>
      <w:r>
        <w:rPr>
          <w:b/>
        </w:rPr>
        <w:t>Core change:</w:t>
      </w:r>
      <w:r>
        <w:t xml:space="preserve"> The draft EHRC code advises single-sex spaces, such as changing rooms and toilets, should be allocated by biological sex rather than gender identity. </w:t>
      </w:r>
      <w:r/>
    </w:p>
    <w:p>
      <w:pPr>
        <w:pStyle w:val="ListBullet"/>
        <w:spacing w:line="240" w:lineRule="auto"/>
        <w:ind w:left="720"/>
      </w:pPr>
      <w:r/>
      <w:r>
        <w:rPr>
          <w:b/>
        </w:rPr>
        <w:t>Practical effect:</w:t>
      </w:r>
      <w:r>
        <w:t xml:space="preserve"> Trans women are not advised to use female-only toilets under the draft; organisations should offer a gender-neutral alternative. </w:t>
      </w:r>
      <w:r/>
    </w:p>
    <w:p>
      <w:pPr>
        <w:pStyle w:val="ListBullet"/>
        <w:spacing w:line="240" w:lineRule="auto"/>
        <w:ind w:left="720"/>
      </w:pPr>
      <w:r/>
      <w:r>
        <w:rPr>
          <w:b/>
        </w:rPr>
        <w:t>Local response:</w:t>
      </w:r>
      <w:r>
        <w:t xml:space="preserve"> Glasgow councillors and local LGBT groups have raised concerns the guidance is contradictory and confusing for frontline services. </w:t>
      </w:r>
      <w:r/>
    </w:p>
    <w:p>
      <w:pPr>
        <w:pStyle w:val="ListBullet"/>
        <w:spacing w:line="240" w:lineRule="auto"/>
        <w:ind w:left="720"/>
      </w:pPr>
      <w:r/>
      <w:r>
        <w:rPr>
          <w:b/>
        </w:rPr>
        <w:t>Operational worry:</w:t>
      </w:r>
      <w:r>
        <w:t xml:space="preserve"> Police Scotland and councils report rising hate crime against LGBT people, making clarity and safe implementation urgent. </w:t>
      </w:r>
      <w:r/>
    </w:p>
    <w:p>
      <w:pPr>
        <w:pStyle w:val="ListBullet"/>
        <w:spacing w:line="240" w:lineRule="auto"/>
        <w:ind w:left="720"/>
      </w:pPr>
      <w:r/>
      <w:r>
        <w:rPr>
          <w:b/>
        </w:rPr>
        <w:t>What to expect:</w:t>
      </w:r>
      <w:r>
        <w:t xml:space="preserve"> Employers and public services will need clear risk assessments, communication plans and accessible gender-neutral options to avoid exclusion.</w:t>
      </w:r>
      <w:r/>
      <w:r/>
    </w:p>
    <w:p>
      <w:pPr>
        <w:pStyle w:val="Heading2"/>
      </w:pPr>
      <w:r>
        <w:t>Why this guidance feels like a policy earthquake for councillors and front-line staff</w:t>
      </w:r>
      <w:r/>
    </w:p>
    <w:p>
      <w:r/>
      <w:r>
        <w:t>Councillors in Glasgow signalled worry at a recent full council meeting after the EHRC’s updated draft followed a Supreme Court ruling on the Equality Act’s definition of “woman”. The moment feels sharp and tactile , frontline staff who run leisure centres, libraries and council buildings suddenly face new rules to interpret, with people queuing to use changing rooms and toilets feeling the impact immediately. Councillor Aitken said the guidance, as drafted, doesn’t give staff the clear, consistent instructions they need, and that’s the practical issue: guidance that’s hard to apply becomes a source of conflict, not clarity.</w:t>
      </w:r>
      <w:r/>
    </w:p>
    <w:p>
      <w:pPr>
        <w:pStyle w:val="Heading2"/>
      </w:pPr>
      <w:r>
        <w:t>What the draft actually says and how legal advisers are reading it</w:t>
      </w:r>
      <w:r/>
    </w:p>
    <w:p>
      <w:r/>
      <w:r>
        <w:t>The code sets out that single-sex services should be offered on the basis of biological sex, and it recommends providing a gender-neutral option when someone cannot or should not use the service intended for their sex. Legal commentators and firms including DWF and specialist employment advisers have begun publishing practical briefings, pointing out organisations will need to marry the EHRC advice with existing equality law and risk assessments. In short, this isn’t just guidance on paper , it will change how risk assessments, policies and staff training are written.</w:t>
      </w:r>
      <w:r/>
    </w:p>
    <w:p>
      <w:pPr>
        <w:pStyle w:val="Heading2"/>
      </w:pPr>
      <w:r>
        <w:t>Where the real-world pinch points will be: toilets, changing rooms and front desks</w:t>
      </w:r>
      <w:r/>
    </w:p>
    <w:p>
      <w:r/>
      <w:r>
        <w:t>Toilets and changing rooms are obvious flashpoints because they’re private, immediate and emotionally charged spaces. NHS Employers and legal blogs emphasise that employers and service providers must consider dignity, privacy and safety when applying the code. That means auditing premises to identify where a gender-neutral facility can be introduced quickly, and creating clear signage and private options for people who need them. If your local leisure centre is the example, expect managers to look at cubicle locks, sightlines and staffing rotas , small adjustments that make a big difference.</w:t>
      </w:r>
      <w:r/>
    </w:p>
    <w:p>
      <w:pPr>
        <w:pStyle w:val="Heading2"/>
      </w:pPr>
      <w:r>
        <w:t>How councils and public bodies can implement the guidance without inflaming tensions</w:t>
      </w:r>
      <w:r/>
    </w:p>
    <w:p>
      <w:r/>
      <w:r>
        <w:t>Practical steps are already being suggested by advisers: carry out an equality impact assessment, consult with local LGBT and trans groups, train frontline staff in de-escalation and confidentiality, and plan communications that explain why and how choices were made. Transparency matters , people are calmer when they understand the reason behind a change. Councils should also consider temporary measures, like single-occupancy gender-neutral toilets, while long-term facility work is planned.</w:t>
      </w:r>
      <w:r/>
    </w:p>
    <w:p>
      <w:pPr>
        <w:pStyle w:val="Heading2"/>
      </w:pPr>
      <w:r>
        <w:t>The political and social backdrop: hate crime, rankings and public confidence</w:t>
      </w:r>
      <w:r/>
    </w:p>
    <w:p>
      <w:r/>
      <w:r>
        <w:t>This guidance lands against a worrying trend: elected members say Police Scotland is recording rises in hate crime against LGBT people, and politicians note the UK’s middling spot on European equality rankings. That context makes a technical shift in guidance feel much larger; it’s not only about toilets, it’s about whether trans and non-binary people feel safe and accepted. Local leaders are using that point to reaffirm public support for LGBT communities, while also saying public bodies need workable rules to deliver services day-to-day.</w:t>
      </w:r>
      <w:r/>
    </w:p>
    <w:p>
      <w:r/>
      <w:r>
        <w:t>Closing line It’s a small change on paper with big consequences in practice , councils and public services will have to translate the draft code into clear, compassionate actions that keep people safe and respected.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[7]</w:t>
        </w:r>
      </w:hyperlink>
      <w:r>
        <w:t xml:space="preserve">- Paragraph 3: </w:t>
      </w:r>
      <w:hyperlink r:id="rId11">
        <w:r>
          <w:rPr>
            <w:color w:val="0000EE"/>
            <w:u w:val="single"/>
          </w:rPr>
          <w:t>[4]</w:t>
        </w:r>
      </w:hyperlink>
      <w:r>
        <w:t xml:space="preserve">, </w:t>
      </w:r>
      <w:hyperlink r:id="rId14">
        <w:r>
          <w:rPr>
            <w:color w:val="0000EE"/>
            <w:u w:val="single"/>
          </w:rPr>
          <w:t>[5]</w:t>
        </w:r>
      </w:hyperlink>
      <w:r>
        <w:t xml:space="preserve">- Paragraph 4: </w:t>
      </w:r>
      <w:hyperlink r:id="rId15">
        <w:r>
          <w:rPr>
            <w:color w:val="0000EE"/>
            <w:u w:val="single"/>
          </w:rPr>
          <w:t>[6]</w:t>
        </w:r>
      </w:hyperlink>
      <w:r>
        <w:t xml:space="preserve">, </w:t>
      </w:r>
      <w:hyperlink r:id="rId12">
        <w:r>
          <w:rPr>
            <w:color w:val="0000EE"/>
            <w:u w:val="single"/>
          </w:rPr>
          <w:t>[3]</w:t>
        </w:r>
      </w:hyperlink>
      <w:r>
        <w:t xml:space="preserve">- Paragraph 5: </w:t>
      </w:r>
      <w:hyperlink r:id="rId10">
        <w:r>
          <w:rPr>
            <w:color w:val="0000EE"/>
            <w:u w:val="single"/>
          </w:rPr>
          <w:t>[2]</w:t>
        </w:r>
      </w:hyperlink>
      <w:r>
        <w:t xml:space="preserve">, </w:t>
      </w:r>
      <w:hyperlink r:id="rId9">
        <w:r>
          <w:rPr>
            <w:color w:val="0000EE"/>
            <w:u w:val="single"/>
          </w:rPr>
          <w:t>[1]</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https://www.glasgowtimes.co.uk/news/scottish-news/26257673.council-leader-expresses-concern-ehrc-updated-code-practice/?ref=rss</w:t>
        </w:r>
      </w:hyperlink>
      <w:r>
        <w:t xml:space="preserve"> - Please view link - unable to able to access data</w:t>
      </w:r>
      <w:r/>
    </w:p>
    <w:p>
      <w:pPr>
        <w:pStyle w:val="ListNumber"/>
        <w:spacing w:line="240" w:lineRule="auto"/>
        <w:ind w:left="720"/>
      </w:pPr>
      <w:r/>
      <w:hyperlink r:id="rId10">
        <w:r>
          <w:rPr>
            <w:color w:val="0000EE"/>
            <w:u w:val="single"/>
          </w:rPr>
          <w:t>https://www.bmj.com/content/393/bmj-2026-862769</w:t>
        </w:r>
      </w:hyperlink>
      <w:r>
        <w:t xml:space="preserve"> - The BMJ reports that single-sex spaces in the NHS, such as staff changing rooms and toilets, must be divided based on biological sex, as confirmed by the government. This guidance follows the Supreme Court ruling that the legal definition of a woman in the Equality Act 2010 is based on biological sex, regardless of whether a trans person holds a gender recognition certificate. The draft code of practice, developed by the Equality and Human Rights Commission (EHRC), has been approved by ministers and is now subject to parliamentary scrutiny before implementation.</w:t>
      </w:r>
      <w:r/>
    </w:p>
    <w:p>
      <w:pPr>
        <w:pStyle w:val="ListNumber"/>
        <w:spacing w:line="240" w:lineRule="auto"/>
        <w:ind w:left="720"/>
      </w:pPr>
      <w:r/>
      <w:hyperlink r:id="rId12">
        <w:r>
          <w:rPr>
            <w:color w:val="0000EE"/>
            <w:u w:val="single"/>
          </w:rPr>
          <w:t>https://www.dacbeachcroft.com/en/What-we-think/Guidance-on-single-sex-spaces-updated-EHRC-Code-of-Practice</w:t>
        </w:r>
      </w:hyperlink>
      <w:r>
        <w:t xml:space="preserve"> - Legal firm DAC Beachcroft discusses the updated EHRC Code of Practice, which provides guidance on single-sex spaces following the Supreme Court's judgment in For Women Scotland Ltd v the Scottish Ministers. The Code clarifies that service providers must interpret the Equality Act 2010 in light of this ruling, ensuring that single-sex spaces are used based on biological sex. The Code is currently under parliamentary review and will come into force unless disapproved within 40 days.</w:t>
      </w:r>
      <w:r/>
    </w:p>
    <w:p>
      <w:pPr>
        <w:pStyle w:val="ListNumber"/>
        <w:spacing w:line="240" w:lineRule="auto"/>
        <w:ind w:left="720"/>
      </w:pPr>
      <w:r/>
      <w:hyperlink r:id="rId11">
        <w:r>
          <w:rPr>
            <w:color w:val="0000EE"/>
            <w:u w:val="single"/>
          </w:rPr>
          <w:t>https://www.nhsemployers.org/news/updates-coming-guidance-single-sex-spaces</w:t>
        </w:r>
      </w:hyperlink>
      <w:r>
        <w:t xml:space="preserve"> - NHS Employers highlights updates to the EHRC's draft Code of Practice, which aims to provide clearer guidance for service providers following the Supreme Court judgment. The Code confirms that, for the purposes of the Equality Act 2010, sex refers to biological sex and that transgender people remain protected under the Act through the protected characteristic of gender reassignment. The Code is under parliamentary review and is expected to come into force unless disapproved within 40 days.</w:t>
      </w:r>
      <w:r/>
    </w:p>
    <w:p>
      <w:pPr>
        <w:pStyle w:val="ListNumber"/>
        <w:spacing w:line="240" w:lineRule="auto"/>
        <w:ind w:left="720"/>
      </w:pPr>
      <w:r/>
      <w:hyperlink r:id="rId14">
        <w:r>
          <w:rPr>
            <w:color w:val="0000EE"/>
            <w:u w:val="single"/>
          </w:rPr>
          <w:t>https://dwfgroup.com/en/news-and-insights/insights/2026/5/key-considerations-on-single-sex-spaces</w:t>
        </w:r>
      </w:hyperlink>
      <w:r>
        <w:t xml:space="preserve"> - DWF Group outlines key considerations on single-sex spaces in light of the EHRC's draft updated Code of Practice. The Code, laid before Parliament, assists organisations in understanding how equality law applies in non-employment contexts, including the delivery of services to the public. It clarifies that single-sex spaces must be used based on biological sex, reflecting the Supreme Court's decision in For Women Scotland Ltd v the Scottish Ministers. The Code is subject to parliamentary scrutiny and will come into force unless disapproved within 40 days.</w:t>
      </w:r>
      <w:r/>
    </w:p>
    <w:p>
      <w:pPr>
        <w:pStyle w:val="ListNumber"/>
        <w:spacing w:line="240" w:lineRule="auto"/>
        <w:ind w:left="720"/>
      </w:pPr>
      <w:r/>
      <w:hyperlink r:id="rId15">
        <w:r>
          <w:rPr>
            <w:color w:val="0000EE"/>
            <w:u w:val="single"/>
          </w:rPr>
          <w:t>https://www.howespercival.com/articles/ehrc-publishes-revised-guidance-for-services-on-single-sex-spaces/</w:t>
        </w:r>
      </w:hyperlink>
      <w:r>
        <w:t xml:space="preserve"> - Howes Percival discusses the EHRC's revised guidance for services on single-sex spaces, following the Supreme Court's judgment in For Women Scotland Ltd v the Scottish Ministers. The draft Code reflects the decision that, for the purposes of the Equality Act 2010, a Gender Recognition Certificate does not change a person’s sex. It confirms that references to 'sex', 'woman', and 'man' under the Equality Act 2010 mean biological sex, biological woman, and biological man, respectively. The Code is under parliamentary review and will come into force unless disapproved within 40 days.</w:t>
      </w:r>
      <w:r/>
    </w:p>
    <w:p>
      <w:pPr>
        <w:pStyle w:val="ListNumber"/>
        <w:spacing w:line="240" w:lineRule="auto"/>
        <w:ind w:left="720"/>
      </w:pPr>
      <w:r/>
      <w:hyperlink r:id="rId13">
        <w:r>
          <w:rPr>
            <w:color w:val="0000EE"/>
            <w:u w:val="single"/>
          </w:rPr>
          <w:t>https://www.ortolanlegal.com/news/new-echr-draft-updated-code-of-practice-for-services-public-functions-and-associations</w:t>
        </w:r>
      </w:hyperlink>
      <w:r>
        <w:t xml:space="preserve"> - Ortolan Legal reports on the EHRC's updated Code of Practice for Services, Public Functions, and Associations, following the Supreme Court's decision in For Women Scotland Ltd v the Scottish Ministers. The draft Code advises that single-sex spaces must be used based on biological sex, reflecting the Supreme Court's interpretation of the Equality Act 2010. The Code is under parliamentary review and will come into force unless disapproved within 40 days.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glasgowtimes.co.uk/news/scottish-news/26257673.council-leader-expresses-concern-ehrc-updated-code-practice/?ref=rss" TargetMode="External"/><Relationship Id="rId10" Type="http://schemas.openxmlformats.org/officeDocument/2006/relationships/hyperlink" Target="https://www.bmj.com/content/393/bmj-2026-862769" TargetMode="External"/><Relationship Id="rId11" Type="http://schemas.openxmlformats.org/officeDocument/2006/relationships/hyperlink" Target="https://www.nhsemployers.org/news/updates-coming-guidance-single-sex-spaces" TargetMode="External"/><Relationship Id="rId12" Type="http://schemas.openxmlformats.org/officeDocument/2006/relationships/hyperlink" Target="https://www.dacbeachcroft.com/en/What-we-think/Guidance-on-single-sex-spaces-updated-EHRC-Code-of-Practice" TargetMode="External"/><Relationship Id="rId13" Type="http://schemas.openxmlformats.org/officeDocument/2006/relationships/hyperlink" Target="https://www.ortolanlegal.com/news/new-echr-draft-updated-code-of-practice-for-services-public-functions-and-associations" TargetMode="External"/><Relationship Id="rId14" Type="http://schemas.openxmlformats.org/officeDocument/2006/relationships/hyperlink" Target="https://dwfgroup.com/en/news-and-insights/insights/2026/5/key-considerations-on-single-sex-spaces" TargetMode="External"/><Relationship Id="rId15" Type="http://schemas.openxmlformats.org/officeDocument/2006/relationships/hyperlink" Target="https://www.howespercival.com/articles/ehrc-publishes-revised-guidance-for-services-on-single-sex-spac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