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Psychoanalysis Practices for Inclusion: How Analysts Are Rethinking Homosexuality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Spotlight the change: therapists and training bodies are re-evaluating how psychoanalysis has treated homosexuality, why it matters to gay and heterosexual analysts alike, and what practical steps can help make training and practice more inclusive. This study speaks to patients, trainees and institutions about bias, progress and the work still to be done.</w:t>
      </w:r>
      <w:r/>
    </w:p>
    <w:p>
      <w:r/>
      <w:r>
        <w:t>Essential Takeaways</w:t>
      </w:r>
      <w:r/>
      <w:r/>
    </w:p>
    <w:p>
      <w:pPr>
        <w:pStyle w:val="ListBullet"/>
        <w:spacing w:line="240" w:lineRule="auto"/>
        <w:ind w:left="720"/>
      </w:pPr>
      <w:r/>
      <w:r>
        <w:rPr>
          <w:b/>
        </w:rPr>
        <w:t>Emotional gap:</w:t>
      </w:r>
      <w:r>
        <w:t xml:space="preserve"> Gay analysts report painful, often still-felt experiences of discrimination, while many heterosexual colleagues describe the issue as historical or not present.</w:t>
      </w:r>
      <w:r/>
    </w:p>
    <w:p>
      <w:pPr>
        <w:pStyle w:val="ListBullet"/>
        <w:spacing w:line="240" w:lineRule="auto"/>
        <w:ind w:left="720"/>
      </w:pPr>
      <w:r/>
      <w:r>
        <w:rPr>
          <w:b/>
        </w:rPr>
        <w:t>Institutional inertia:</w:t>
      </w:r>
      <w:r>
        <w:t xml:space="preserve"> Participants trace problems less to theory and more to conservative institutional practices and gatekeeping in training.</w:t>
      </w:r>
      <w:r/>
    </w:p>
    <w:p>
      <w:pPr>
        <w:pStyle w:val="ListBullet"/>
        <w:spacing w:line="240" w:lineRule="auto"/>
        <w:ind w:left="720"/>
      </w:pPr>
      <w:r/>
      <w:r>
        <w:rPr>
          <w:b/>
        </w:rPr>
        <w:t>Personal analysis matters:</w:t>
      </w:r>
      <w:r>
        <w:t xml:space="preserve"> Fear of rejection leads some gay candidates to conceal sexuality during training, undermining the integrity of personal analysis.</w:t>
      </w:r>
      <w:r/>
    </w:p>
    <w:p>
      <w:pPr>
        <w:pStyle w:val="ListBullet"/>
        <w:spacing w:line="240" w:lineRule="auto"/>
        <w:ind w:left="720"/>
      </w:pPr>
      <w:r/>
      <w:r>
        <w:rPr>
          <w:b/>
        </w:rPr>
        <w:t>Signs of progress:</w:t>
      </w:r>
      <w:r>
        <w:t xml:space="preserve"> Nearly all participants note greater social and professional acceptance, though change is slow and uneven.</w:t>
      </w:r>
      <w:r/>
    </w:p>
    <w:p>
      <w:pPr>
        <w:pStyle w:val="ListBullet"/>
        <w:spacing w:line="240" w:lineRule="auto"/>
        <w:ind w:left="720"/>
      </w:pPr>
      <w:r/>
      <w:r>
        <w:rPr>
          <w:b/>
        </w:rPr>
        <w:t>Practical urgency:</w:t>
      </w:r>
      <w:r>
        <w:t xml:space="preserve"> The findings point to concrete needs, training reform, reflective practice and active anti-bias measures.</w:t>
      </w:r>
      <w:r/>
      <w:r/>
    </w:p>
    <w:p>
      <w:pPr>
        <w:pStyle w:val="Heading2"/>
      </w:pPr>
      <w:r>
        <w:t>Opening with an emotional contrast: whose history counts inside the consulting room?</w:t>
      </w:r>
      <w:r/>
    </w:p>
    <w:p>
      <w:r/>
      <w:r>
        <w:t>The strongest image from the study is emotional: some gay analysts broke into tears recalling covert groups, secret meetings and the humiliation of being excluded from training. That vivid hurt sits beside a very different response from several heterosexual analysts, who tended to speak about homosexuality as no longer a problem or something peripheral. The mismatch matters because psychoanalysis prizes emotional attention; when practitioners distance themselves from others’ pain, the discipline risks repeating the very silences it claims to investigate. According to the interviews, this affective gap helps explain why discrimination can be minimised even as survivors continue to carry its consequences.</w:t>
      </w:r>
      <w:r/>
    </w:p>
    <w:p>
      <w:pPr>
        <w:pStyle w:val="Heading2"/>
      </w:pPr>
      <w:r>
        <w:t>How institutions and traditions amplified harm , and where theory diverges from practice</w:t>
      </w:r>
      <w:r/>
    </w:p>
    <w:p>
      <w:r/>
      <w:r>
        <w:t>A repeated theme is that psychoanalysis as a tool isn’t inherently harmful; the damage came from how institutions applied and policed ideas. Participants pointed to orthodox bodies and historical alliances with conservative social norms as culprits, rather than blaming Freudian theory wholesale. Several analysts described organisational conservatism and generations of gatekeeping that delayed clear, protective policies. This is useful for reformers: you don’t have to discard psychoanalytic thinking to call out and change the institutional practices that misused it.</w:t>
      </w:r>
      <w:r/>
    </w:p>
    <w:p>
      <w:pPr>
        <w:pStyle w:val="Heading2"/>
      </w:pPr>
      <w:r>
        <w:t>Why training analysis is a blind spot , and simple ways to fix it</w:t>
      </w:r>
      <w:r/>
    </w:p>
    <w:p>
      <w:r/>
      <w:r>
        <w:t>Personal analysis sits at the heart of becoming an analyst, yet the study shows that some gay candidates hide their sexuality in training out of fear of rejection. That’s a practical problem with ethical consequences: how can analysis develop self-awareness and empathy if core aspects of trainees’ lives are suppressed? Practical fixes are straightforward , supervisors should build explicit anti-bias safeguards, training institutes can require reflective work on privilege and sexuality, and clinical educators should normalise conversations about sexual diversity. These steps help ensure that analysis is actually a space for truth, not concealment.</w:t>
      </w:r>
      <w:r/>
    </w:p>
    <w:p>
      <w:pPr>
        <w:pStyle w:val="Heading2"/>
      </w:pPr>
      <w:r>
        <w:t>Progress is real but incomplete , what’s improved, and where pressure still helps</w:t>
      </w:r>
      <w:r/>
    </w:p>
    <w:p>
      <w:r/>
      <w:r>
        <w:t>Nearly everyone in the interviews acknowledged more openness now than in decades past: greater public acceptance, visibly queer trainees, and some institutional reforms. Yet participants also stressed how slow change can be and how external pressure, activism, legal challenges and cross-disciplinary input, has been decisive in forcing institutions to act. That suggests a two-track approach: celebrate gains, but keep pushing for explicit policies, transparent admissions processes and curricula that include queer theory and gender studies so progress doesn’t stall.</w:t>
      </w:r>
      <w:r/>
    </w:p>
    <w:p>
      <w:pPr>
        <w:pStyle w:val="Heading2"/>
      </w:pPr>
      <w:r>
        <w:t>Practical tips for analysts, trainees and patients who want inclusivity now</w:t>
      </w:r>
      <w:r/>
    </w:p>
    <w:p>
      <w:r/>
      <w:r>
        <w:t>If you’re training, supervising or commissioning services, start with small, high-impact moves. Make anti-discrimination policy visible and enforceable; include modules on sexuality and heteronormativity in core coursework; encourage supervisors to reflect on their own positionality; and create safe reporting routes for candidates who face bias. For practising analysts, cultivate curiosity rather than neutrality when you notice absences, ask gently about training cultures, invite reflection and be alert to defensive minimisation. These are pragmatic ways to turn goodwill into real cultural change.</w:t>
      </w:r>
      <w:r/>
    </w:p>
    <w:p>
      <w:r/>
      <w:r>
        <w:t>It's a small but vital shift: acknowledging the emotional work here makes psychoanalysis truer to its own aims , and safer for everyone.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2">
        <w:r>
          <w:rPr>
            <w:color w:val="0000EE"/>
            <w:u w:val="single"/>
          </w:rPr>
          <w:t>[3]</w:t>
        </w:r>
      </w:hyperlink>
      <w:r>
        <w:t xml:space="preserve">, </w:t>
      </w:r>
      <w:hyperlink r:id="rId13">
        <w:r>
          <w:rPr>
            <w:color w:val="0000EE"/>
            <w:u w:val="single"/>
          </w:rPr>
          <w:t>[4]</w:t>
        </w:r>
      </w:hyperlink>
      <w:r>
        <w:t xml:space="preserve">- Paragraph 3: </w:t>
      </w:r>
      <w:hyperlink r:id="rId14">
        <w:r>
          <w:rPr>
            <w:color w:val="0000EE"/>
            <w:u w:val="single"/>
          </w:rPr>
          <w:t>[5]</w:t>
        </w:r>
      </w:hyperlink>
      <w:r>
        <w:t xml:space="preserve">, </w:t>
      </w:r>
      <w:hyperlink r:id="rId11">
        <w:r>
          <w:rPr>
            <w:color w:val="0000EE"/>
            <w:u w:val="single"/>
          </w:rPr>
          <w:t>[6]</w:t>
        </w:r>
      </w:hyperlink>
      <w:r>
        <w:t xml:space="preserve">- Paragraph 4: </w:t>
      </w:r>
      <w:hyperlink r:id="rId10">
        <w:r>
          <w:rPr>
            <w:color w:val="0000EE"/>
            <w:u w:val="single"/>
          </w:rPr>
          <w:t>[2]</w:t>
        </w:r>
      </w:hyperlink>
      <w:r>
        <w:t xml:space="preserve">, </w:t>
      </w:r>
      <w:hyperlink r:id="rId13">
        <w:r>
          <w:rPr>
            <w:color w:val="0000EE"/>
            <w:u w:val="single"/>
          </w:rPr>
          <w:t>[4]</w:t>
        </w:r>
      </w:hyperlink>
      <w:r>
        <w:t xml:space="preserve">- Paragraph 5: </w:t>
      </w:r>
      <w:hyperlink r:id="rId12">
        <w:r>
          <w:rPr>
            <w:color w:val="0000EE"/>
            <w:u w:val="single"/>
          </w:rPr>
          <w:t>[3]</w:t>
        </w:r>
      </w:hyperlink>
      <w:r>
        <w:t xml:space="preserve">, </w:t>
      </w:r>
      <w:hyperlink r:id="rId14">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https://onlinelibrary.wiley.com/doi/10.1111/bjp.70040?af=R</w:t>
        </w:r>
      </w:hyperlink>
      <w:r>
        <w:t xml:space="preserve"> - Please view link - unable to able to access data</w:t>
      </w:r>
      <w:r/>
    </w:p>
    <w:p>
      <w:pPr>
        <w:pStyle w:val="ListNumber"/>
        <w:spacing w:line="240" w:lineRule="auto"/>
        <w:ind w:left="720"/>
      </w:pPr>
      <w:r/>
      <w:hyperlink r:id="rId10">
        <w:r>
          <w:rPr>
            <w:color w:val="0000EE"/>
            <w:u w:val="single"/>
          </w:rPr>
          <w:t>https://pubmed.ncbi.nlm.nih.gov/18834283/</w:t>
        </w:r>
      </w:hyperlink>
      <w:r>
        <w:t xml:space="preserve"> - An article detailing the evolution of psychoanalytic perspectives on homosexuality, from Freud's early views to the 1973 APA decision removing it from the DSM, highlighting the influence of political and cultural contexts on these theories.</w:t>
      </w:r>
      <w:r/>
    </w:p>
    <w:p>
      <w:pPr>
        <w:pStyle w:val="ListNumber"/>
        <w:spacing w:line="240" w:lineRule="auto"/>
        <w:ind w:left="720"/>
      </w:pPr>
      <w:r/>
      <w:hyperlink r:id="rId12">
        <w:r>
          <w:rPr>
            <w:color w:val="0000EE"/>
            <w:u w:val="single"/>
          </w:rPr>
          <w:t>https://pubmed.ncbi.nlm.nih.gov/9768308/</w:t>
        </w:r>
      </w:hyperlink>
      <w:r>
        <w:t xml:space="preserve"> - A historical overview examining how psychoanalysis has conceptualized homosexuality as a psychopathology, tracing its development and the factors influencing these views.</w:t>
      </w:r>
      <w:r/>
    </w:p>
    <w:p>
      <w:pPr>
        <w:pStyle w:val="ListNumber"/>
        <w:spacing w:line="240" w:lineRule="auto"/>
        <w:ind w:left="720"/>
      </w:pPr>
      <w:r/>
      <w:hyperlink r:id="rId13">
        <w:r>
          <w:rPr>
            <w:color w:val="0000EE"/>
            <w:u w:val="single"/>
          </w:rPr>
          <w:t>https://pubmed.ncbi.nlm.nih.gov/30534965/</w:t>
        </w:r>
      </w:hyperlink>
      <w:r>
        <w:t xml:space="preserve"> - An exploration of the intersection between homosexuality and psychoanalysis in early 20th-century mental hospitals, shedding light on institutional histories and evolving attitudes.</w:t>
      </w:r>
      <w:r/>
    </w:p>
    <w:p>
      <w:pPr>
        <w:pStyle w:val="ListNumber"/>
        <w:spacing w:line="240" w:lineRule="auto"/>
        <w:ind w:left="720"/>
      </w:pPr>
      <w:r/>
      <w:hyperlink r:id="rId14">
        <w:r>
          <w:rPr>
            <w:color w:val="0000EE"/>
            <w:u w:val="single"/>
          </w:rPr>
          <w:t>https://pubmed.ncbi.nlm.nih.gov/8282941/</w:t>
        </w:r>
      </w:hyperlink>
      <w:r>
        <w:t xml:space="preserve"> - A review of research on the biological influences in human sexual orientation, discussing the integration of psychobiological perspectives into psychoanalytic theory.</w:t>
      </w:r>
      <w:r/>
    </w:p>
    <w:p>
      <w:pPr>
        <w:pStyle w:val="ListNumber"/>
        <w:spacing w:line="240" w:lineRule="auto"/>
        <w:ind w:left="720"/>
      </w:pPr>
      <w:r/>
      <w:hyperlink r:id="rId11">
        <w:r>
          <w:rPr>
            <w:color w:val="0000EE"/>
            <w:u w:val="single"/>
          </w:rPr>
          <w:t>https://pubmed.ncbi.nlm.nih.gov/27437635/</w:t>
        </w:r>
      </w:hyperlink>
      <w:r>
        <w:t xml:space="preserve"> - An analysis of Freud's writings on homosexuality, exploring his evolving views and the implications for psychoanalytic theory.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onlinelibrary.wiley.com/doi/10.1111/bjp.70040?af=R" TargetMode="External"/><Relationship Id="rId10" Type="http://schemas.openxmlformats.org/officeDocument/2006/relationships/hyperlink" Target="https://pubmed.ncbi.nlm.nih.gov/18834283/" TargetMode="External"/><Relationship Id="rId11" Type="http://schemas.openxmlformats.org/officeDocument/2006/relationships/hyperlink" Target="https://pubmed.ncbi.nlm.nih.gov/27437635/" TargetMode="External"/><Relationship Id="rId12" Type="http://schemas.openxmlformats.org/officeDocument/2006/relationships/hyperlink" Target="https://pubmed.ncbi.nlm.nih.gov/9768308/" TargetMode="External"/><Relationship Id="rId13" Type="http://schemas.openxmlformats.org/officeDocument/2006/relationships/hyperlink" Target="https://pubmed.ncbi.nlm.nih.gov/30534965/" TargetMode="External"/><Relationship Id="rId14" Type="http://schemas.openxmlformats.org/officeDocument/2006/relationships/hyperlink" Target="https://pubmed.ncbi.nlm.nih.gov/828294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