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Protests and Why Section 28 Still Matters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marchers alike have been reminded that Pride is part party, part protest , and the memory of Section 28 is a big reason why. From rainbow waistcoats to 200‑foot banners, organisers say Pride keeps freedoms visible and vulnerable rights in the spotlight.</w:t>
      </w:r>
      <w:r/>
    </w:p>
    <w:p>
      <w:r/>
      <w:r>
        <w:t>Essential Takeaways</w:t>
      </w:r>
      <w:r/>
      <w:r/>
    </w:p>
    <w:p>
      <w:pPr>
        <w:pStyle w:val="ListBullet"/>
        <w:spacing w:line="240" w:lineRule="auto"/>
        <w:ind w:left="720"/>
      </w:pPr>
      <w:r/>
      <w:r>
        <w:rPr>
          <w:b/>
        </w:rPr>
        <w:t>Living memory:</w:t>
      </w:r>
      <w:r>
        <w:t xml:space="preserve"> Section 28 still shapes UK LGBT+ activism, a reminder of past laws that forbade "promotion" of homosexuality. </w:t>
      </w:r>
      <w:r/>
    </w:p>
    <w:p>
      <w:pPr>
        <w:pStyle w:val="ListBullet"/>
        <w:spacing w:line="240" w:lineRule="auto"/>
        <w:ind w:left="720"/>
      </w:pPr>
      <w:r/>
      <w:r>
        <w:rPr>
          <w:b/>
        </w:rPr>
        <w:t>Visible protest:</w:t>
      </w:r>
      <w:r>
        <w:t xml:space="preserve"> Symbols , waistcoats, pins, banners , are doing heavy lifting, turning celebration into a public pushback. </w:t>
      </w:r>
      <w:r/>
    </w:p>
    <w:p>
      <w:pPr>
        <w:pStyle w:val="ListBullet"/>
        <w:spacing w:line="240" w:lineRule="auto"/>
        <w:ind w:left="720"/>
      </w:pPr>
      <w:r/>
      <w:r>
        <w:rPr>
          <w:b/>
        </w:rPr>
        <w:t>Ongoing risk:</w:t>
      </w:r>
      <w:r>
        <w:t xml:space="preserve"> Campaigners warn that rights can be rolled back elsewhere or weakened over time. </w:t>
      </w:r>
      <w:r/>
    </w:p>
    <w:p>
      <w:pPr>
        <w:pStyle w:val="ListBullet"/>
        <w:spacing w:line="240" w:lineRule="auto"/>
        <w:ind w:left="720"/>
      </w:pPr>
      <w:r/>
      <w:r>
        <w:rPr>
          <w:b/>
        </w:rPr>
        <w:t>Global ripple:</w:t>
      </w:r>
      <w:r>
        <w:t xml:space="preserve"> Pride actions in Washington and other cities show a shared tactic: big, unmistakable displays that force debate. </w:t>
      </w:r>
      <w:r/>
      <w:r/>
    </w:p>
    <w:p>
      <w:pPr>
        <w:pStyle w:val="Heading2"/>
      </w:pPr>
      <w:r>
        <w:t>Pride is part carnival, part warning bell</w:t>
      </w:r>
      <w:r/>
    </w:p>
    <w:p>
      <w:r/>
      <w:r>
        <w:t>Pride has always had a dual nature: it’s bright, loud and joyful, but it’s also an occasion to say what’s not OK. That tension was clear when marchers donned rainbow waistcoats studded with political pins , a small, tactile way of reminding onlookers that the party has a point. According to archived accounts of the Section 28 era, laws can leave a long shadow, and many activists see Pride as an insurance policy against complacency.</w:t>
      </w:r>
      <w:r/>
    </w:p>
    <w:p>
      <w:pPr>
        <w:pStyle w:val="Heading2"/>
      </w:pPr>
      <w:r>
        <w:t>Why Section 28 still comes up in conversations</w:t>
      </w:r>
      <w:r/>
    </w:p>
    <w:p>
      <w:r/>
      <w:r>
        <w:t>Section 28 , the 1988 law that barred local authorities from "promoting" homosexuality , may have been repealed, but its effects linger. Researchers and history projects document how it chilled school discussion and silenced organisations, and that legacy explains why older campaigners are quick to link celebrations with protest. When people say "we mustn't let freedoms slip," they’re drawing a straight line from that punitive law to the need for constant vigilance.</w:t>
      </w:r>
      <w:r/>
    </w:p>
    <w:p>
      <w:pPr>
        <w:pStyle w:val="Heading2"/>
      </w:pPr>
      <w:r>
        <w:t>Symbols do the work politics sometimes won’t</w:t>
      </w:r>
      <w:r/>
    </w:p>
    <w:p>
      <w:r/>
      <w:r>
        <w:t>A pin or a waistcoat seems like a humble prop, but it communicates history and insistence at once. When activists pull out banners big enough to cover whole buildings or march through city centres, it forces politicians and passers‑by to look. Internationally, giant displays , like the huge rainbow unfurled at the US Capitol in recent years , show that visible, unapologetic Pride can shift the conversation and highlight where rights are under pressure.</w:t>
      </w:r>
      <w:r/>
    </w:p>
    <w:p>
      <w:pPr>
        <w:pStyle w:val="Heading2"/>
      </w:pPr>
      <w:r>
        <w:t>From local repeal fights to global culture wars</w:t>
      </w:r>
      <w:r/>
    </w:p>
    <w:p>
      <w:r/>
      <w:r>
        <w:t>Local campaigns beat Section 28 back in the UK through coordinated legal and grassroots pressure, a story preserved in national archives and equality group histories. Yet the contemporary landscape shows that rights aren’t guaranteed forever; other countries are seeing restrictions on Pride and public LGBT+ expression. That’s why activists say Pride’s protest roots are just as important now as when the laws were first challenged.</w:t>
      </w:r>
      <w:r/>
    </w:p>
    <w:p>
      <w:pPr>
        <w:pStyle w:val="Heading2"/>
      </w:pPr>
      <w:r>
        <w:t>How to take part thoughtfully this Pride</w:t>
      </w:r>
      <w:r/>
    </w:p>
    <w:p>
      <w:r/>
      <w:r>
        <w:t>If you’re going to march or watch, think about what you want to signal. Wear something clear and simple , a pin, a badge, a slogan T‑shirt , and pair celebration with a small act of civic engagement: sign a petition, donate to a legal defence fund, or volunteer with a youth group. Older attendees often carry memory and will tell you why the little things matter; listen, and bring water and a charged phone.</w:t>
      </w:r>
      <w:r/>
    </w:p>
    <w:p>
      <w:r/>
      <w:r>
        <w:t>It's a small change that can make every celebration feel a little more like defence.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4">
        <w:r>
          <w:rPr>
            <w:color w:val="0000EE"/>
            <w:u w:val="single"/>
          </w:rPr>
          <w:t>[7]</w:t>
        </w:r>
      </w:hyperlink>
      <w:r>
        <w:t xml:space="preserve">, </w:t>
      </w:r>
      <w:hyperlink r:id="rId11">
        <w:r>
          <w:rPr>
            <w:color w:val="0000EE"/>
            <w:u w:val="single"/>
          </w:rPr>
          <w:t>[6]</w:t>
        </w:r>
      </w:hyperlink>
      <w:r>
        <w:t xml:space="preserve">- Paragraph 4: </w:t>
      </w:r>
      <w:hyperlink r:id="rId15">
        <w:r>
          <w:rPr>
            <w:color w:val="0000EE"/>
            <w:u w:val="single"/>
          </w:rPr>
          <w:t>[4]</w:t>
        </w:r>
      </w:hyperlink>
      <w:r>
        <w:t xml:space="preserve">, </w:t>
      </w:r>
      <w:hyperlink r:id="rId13">
        <w:r>
          <w:rPr>
            <w:color w:val="0000EE"/>
            <w:u w:val="single"/>
          </w:rPr>
          <w:t>[5]</w:t>
        </w:r>
      </w:hyperlink>
      <w:r>
        <w:t xml:space="preserve">- Paragraph 5: </w:t>
      </w:r>
      <w:hyperlink r:id="rId12">
        <w:r>
          <w:rPr>
            <w:color w:val="0000EE"/>
            <w:u w:val="single"/>
          </w:rPr>
          <w:t>[3]</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https://www.standard.co.uk/culture/music/london-pride-madonna-sadiq-khan-peter-tatchell-b1288762.html</w:t>
        </w:r>
      </w:hyperlink>
      <w:r>
        <w:t xml:space="preserve"> - Please view link - unable to able to access data</w:t>
      </w:r>
      <w:r/>
    </w:p>
    <w:p>
      <w:pPr>
        <w:pStyle w:val="ListNumber"/>
        <w:spacing w:line="240" w:lineRule="auto"/>
        <w:ind w:left="720"/>
      </w:pPr>
      <w:r/>
      <w:hyperlink r:id="rId10">
        <w:r>
          <w:rPr>
            <w:color w:val="0000EE"/>
            <w:u w:val="single"/>
          </w:rPr>
          <w:t>https://lgbthistoryuk.org/wiki/Section_28</w:t>
        </w:r>
      </w:hyperlink>
      <w:r>
        <w:t xml:space="preserve"> - Section 28 of the Local Government Act 1988 was a UK law that prohibited local authorities from promoting homosexuality or teaching its acceptability as a family relationship. Enacted on 24 May 1988, it sparked widespread protests, including lesbians abseiling into the House of Lords. The law was eventually repealed in Scotland on 21 June 2000 and in England and Wales on 18 November 2003. Despite its repeal, Section 28 left a lasting impact on LGBTQ+ rights and education in the UK.</w:t>
      </w:r>
      <w:r/>
    </w:p>
    <w:p>
      <w:pPr>
        <w:pStyle w:val="ListNumber"/>
        <w:spacing w:line="240" w:lineRule="auto"/>
        <w:ind w:left="720"/>
      </w:pPr>
      <w:r/>
      <w:hyperlink r:id="rId12">
        <w:r>
          <w:rPr>
            <w:color w:val="0000EE"/>
            <w:u w:val="single"/>
          </w:rPr>
          <w:t>https://www.nationalarchives.gov.uk/explore-the-collection/stories/section-28-impact-fightback-repeal/</w:t>
        </w:r>
      </w:hyperlink>
      <w:r>
        <w:t xml:space="preserve"> - This article from The National Archives explores the impact, fightback, and repeal of Section 28. It discusses the legislation's prohibition of promoting homosexuality by local authorities and the subsequent protests and legal challenges. The piece highlights the social climate created by the law and the eventual repeal in Scotland in 2000 and in England and Wales in 2003, marking significant milestones in LGBTQ+ rights in the UK.</w:t>
      </w:r>
      <w:r/>
    </w:p>
    <w:p>
      <w:pPr>
        <w:pStyle w:val="ListNumber"/>
        <w:spacing w:line="240" w:lineRule="auto"/>
        <w:ind w:left="720"/>
      </w:pPr>
      <w:r/>
      <w:hyperlink r:id="rId15">
        <w:r>
          <w:rPr>
            <w:color w:val="0000EE"/>
            <w:u w:val="single"/>
          </w:rPr>
          <w:t>https://www.nationalarchives.gov.uk/explore-the-collection/stories/origins-section-28/</w:t>
        </w:r>
      </w:hyperlink>
      <w:r>
        <w:t xml:space="preserve"> - The National Archives provides an overview of the origins of Section 28, detailing the political opposition and public resistance that led to its enactment. The article highlights the protests, including lesbians abseiling into the House of Lords, and the broader societal debates surrounding the legislation. It also discusses the eventual repeal of Section 28 and its legacy in the fight for LGBTQ+ rights in the UK.</w:t>
      </w:r>
      <w:r/>
    </w:p>
    <w:p>
      <w:pPr>
        <w:pStyle w:val="ListNumber"/>
        <w:spacing w:line="240" w:lineRule="auto"/>
        <w:ind w:left="720"/>
      </w:pPr>
      <w:r/>
      <w:hyperlink r:id="rId13">
        <w:r>
          <w:rPr>
            <w:color w:val="0000EE"/>
            <w:u w:val="single"/>
          </w:rPr>
          <w:t>https://www.equality-network.org/our-work/history/section-28-how-it-came-and-went/</w:t>
        </w:r>
      </w:hyperlink>
      <w:r>
        <w:t xml:space="preserve"> - This piece from the Equality Network offers a concise history of Section 28, detailing its introduction by the Thatcher government in 1988 and the subsequent campaign for its repeal. It discusses the challenges faced by LGBTQ+ activists and the eventual success in repealing the law in Scotland in 2000, marking a significant moment in the advancement of LGBTQ+ rights in the UK.</w:t>
      </w:r>
      <w:r/>
    </w:p>
    <w:p>
      <w:pPr>
        <w:pStyle w:val="ListNumber"/>
        <w:spacing w:line="240" w:lineRule="auto"/>
        <w:ind w:left="720"/>
      </w:pPr>
      <w:r/>
      <w:hyperlink r:id="rId11">
        <w:r>
          <w:rPr>
            <w:color w:val="0000EE"/>
            <w:u w:val="single"/>
          </w:rPr>
          <w:t>https://www.pbs.org/newshour/nation/pride-celebrations-take-place-amid-new-fears-of-eroding-freedoms</w:t>
        </w:r>
      </w:hyperlink>
      <w:r>
        <w:t xml:space="preserve"> - This article from PBS News discusses Pride celebrations amid concerns about eroding freedoms. It highlights the fears of losing rights won through decades of activism, particularly in the context of recent legal challenges and societal debates. The piece underscores the ongoing struggles for LGBTQ+ rights and the importance of Pride events in advocating for equality and acceptance.</w:t>
      </w:r>
      <w:r/>
    </w:p>
    <w:p>
      <w:pPr>
        <w:pStyle w:val="ListNumber"/>
        <w:spacing w:line="240" w:lineRule="auto"/>
        <w:ind w:left="720"/>
      </w:pPr>
      <w:r/>
      <w:hyperlink r:id="rId14">
        <w:r>
          <w:rPr>
            <w:color w:val="0000EE"/>
            <w:u w:val="single"/>
          </w:rPr>
          <w:t>https://www.lgbtqnation.com/2025/03/200-foot-rainbow-banner-unfurled-at-capitol-as-gop-bans-pride-flags-on-government-land/</w:t>
        </w:r>
      </w:hyperlink>
      <w:r>
        <w:t xml:space="preserve"> - LGBTQ Nation reports on a 200-foot rainbow banner unfurled at the Utah State Capitol in protest of a bill banning Pride flags on government property. The article details the demonstration and the broader context of legislative actions affecting LGBTQ+ rights, highlighting the ongoing challenges and activism within the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tandard.co.uk/culture/music/london-pride-madonna-sadiq-khan-peter-tatchell-b1288762.html" TargetMode="External"/><Relationship Id="rId10" Type="http://schemas.openxmlformats.org/officeDocument/2006/relationships/hyperlink" Target="https://lgbthistoryuk.org/wiki/Section_28" TargetMode="External"/><Relationship Id="rId11" Type="http://schemas.openxmlformats.org/officeDocument/2006/relationships/hyperlink" Target="https://www.pbs.org/newshour/nation/pride-celebrations-take-place-amid-new-fears-of-eroding-freedoms" TargetMode="External"/><Relationship Id="rId12" Type="http://schemas.openxmlformats.org/officeDocument/2006/relationships/hyperlink" Target="https://www.nationalarchives.gov.uk/explore-the-collection/stories/section-28-impact-fightback-repeal/" TargetMode="External"/><Relationship Id="rId13" Type="http://schemas.openxmlformats.org/officeDocument/2006/relationships/hyperlink" Target="https://www.equality-network.org/our-work/history/section-28-how-it-came-and-went/" TargetMode="External"/><Relationship Id="rId14" Type="http://schemas.openxmlformats.org/officeDocument/2006/relationships/hyperlink" Target="https://www.lgbtqnation.com/2025/03/200-foot-rainbow-banner-unfurled-at-capitol-as-gop-bans-pride-flags-on-government-land/" TargetMode="External"/><Relationship Id="rId15" Type="http://schemas.openxmlformats.org/officeDocument/2006/relationships/hyperlink" Target="https://www.nationalarchives.gov.uk/explore-the-collection/stories/origins-section-2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