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Pledges: How to Give a Clear, Courageous Pride Speech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it out: organisers and speakers are choosing clarity over vagueness at Pride events, and it matters , for safety, visibility and political impact. Here’s why using labels, preparing your words and grounding speeches in facts makes a better, braver proclamation.</w:t>
      </w:r>
      <w:r/>
    </w:p>
    <w:p>
      <w:r/>
      <w:r>
        <w:t>Essential Takeaways</w:t>
      </w:r>
      <w:r/>
      <w:r/>
    </w:p>
    <w:p>
      <w:pPr>
        <w:pStyle w:val="ListBullet"/>
        <w:spacing w:line="240" w:lineRule="auto"/>
        <w:ind w:left="720"/>
      </w:pPr>
      <w:r/>
      <w:r>
        <w:rPr>
          <w:b/>
        </w:rPr>
        <w:t>Prep matters:</w:t>
      </w:r>
      <w:r>
        <w:t xml:space="preserve"> Bringing notes or a phone helps keep a speech tight, focused and less likely to drift into clichés. </w:t>
      </w:r>
      <w:r/>
    </w:p>
    <w:p>
      <w:pPr>
        <w:pStyle w:val="ListBullet"/>
        <w:spacing w:line="240" w:lineRule="auto"/>
        <w:ind w:left="720"/>
      </w:pPr>
      <w:r/>
      <w:r>
        <w:rPr>
          <w:b/>
        </w:rPr>
        <w:t>Labels save lives:</w:t>
      </w:r>
      <w:r>
        <w:t xml:space="preserve"> Explicit self-identification counters erasure and supports visibility, especially where identities are criminalised. </w:t>
      </w:r>
      <w:r/>
    </w:p>
    <w:p>
      <w:pPr>
        <w:pStyle w:val="ListBullet"/>
        <w:spacing w:line="240" w:lineRule="auto"/>
        <w:ind w:left="720"/>
      </w:pPr>
      <w:r/>
      <w:r>
        <w:rPr>
          <w:b/>
        </w:rPr>
        <w:t>Know the stakes:</w:t>
      </w:r>
      <w:r>
        <w:t xml:space="preserve"> Homosexual activity is still illegal in dozens of countries and carries severe penalties in some places. </w:t>
      </w:r>
      <w:r/>
    </w:p>
    <w:p>
      <w:pPr>
        <w:pStyle w:val="ListBullet"/>
        <w:spacing w:line="240" w:lineRule="auto"/>
        <w:ind w:left="720"/>
      </w:pPr>
      <w:r/>
      <w:r>
        <w:rPr>
          <w:b/>
        </w:rPr>
        <w:t>Watch internalised bias:</w:t>
      </w:r>
      <w:r>
        <w:t xml:space="preserve"> Avoid blaming the community; internalised homophobia is real and changes how people use labels. </w:t>
      </w:r>
      <w:r/>
    </w:p>
    <w:p>
      <w:pPr>
        <w:pStyle w:val="ListBullet"/>
        <w:spacing w:line="240" w:lineRule="auto"/>
        <w:ind w:left="720"/>
      </w:pPr>
      <w:r/>
      <w:r>
        <w:rPr>
          <w:b/>
        </w:rPr>
        <w:t>Speak with intent:</w:t>
      </w:r>
      <w:r>
        <w:t xml:space="preserve"> Pride addresses both celebration and politics , clear language makes demands harder to ignore.</w:t>
      </w:r>
      <w:r/>
      <w:r/>
    </w:p>
    <w:p>
      <w:pPr>
        <w:pStyle w:val="Heading2"/>
      </w:pPr>
      <w:r>
        <w:t>Why a Pride speech is both honour and responsibility</w:t>
      </w:r>
      <w:r/>
    </w:p>
    <w:p>
      <w:r/>
      <w:r>
        <w:t>Being invited to give a Pride proclamation is a huge nod of trust; your voice stands at the front of a community that’s long been marginalised. That spotlight brings emotional weight , you’ll feel the buzz in the crowd, the warmth of recognition, maybe even a lump in your throat. According to reporting and community commentaries, that public role also requires preparation and knowledge. A prepared speaker keeps the message focused and avoids accidental slipping into platitudes or tone-deaf remarks. Practically, carrying a few notes or a phone script is sensible: it anchors you.</w:t>
      </w:r>
      <w:r/>
    </w:p>
    <w:p>
      <w:pPr>
        <w:pStyle w:val="Heading2"/>
      </w:pPr>
      <w:r>
        <w:t>Labels aren’t just words , they’re protection</w:t>
      </w:r>
      <w:r/>
    </w:p>
    <w:p>
      <w:r/>
      <w:r>
        <w:t>Using precise language and naming identities out loud matters. Research and advocacy groups emphasise that what’s not named is easier to erase, and in contexts where being LGBTQ+ can be illegal, naming becomes political and protective. Saying “I’m bisexual” or “I’m trans” on a Pride stage is more than self-definition; it’s a refusal to be invisibilised. For many listeners, hearing those words is affirming in a literal way: they confirm existence and normalise diversity.</w:t>
      </w:r>
      <w:r/>
    </w:p>
    <w:p>
      <w:pPr>
        <w:pStyle w:val="Heading2"/>
      </w:pPr>
      <w:r>
        <w:t>Don’t scapegoat the community , understand internalised homophobia</w:t>
      </w:r>
      <w:r/>
    </w:p>
    <w:p>
      <w:r/>
      <w:r>
        <w:t>It’s tempting in heated debates to point fingers inward, but accusing the community of being its own worst enemy erases structural causes and the very real harms of internalised homophobia. Psychology coverage explains how people who haven’t fully accepted their orientation often avoid labels or adopt euphemisms like “it’s my private life.” Recognising this helps speakers frame critique constructively , call out systems and prejudice, not the wounded coping strategies of individuals.</w:t>
      </w:r>
      <w:r/>
    </w:p>
    <w:p>
      <w:pPr>
        <w:pStyle w:val="Heading2"/>
      </w:pPr>
      <w:r>
        <w:t>Examples that worked , clarity with personality</w:t>
      </w:r>
      <w:r/>
    </w:p>
    <w:p>
      <w:r/>
      <w:r>
        <w:t>Public figures at Pride can mix sharp honesty with theatrical flair. Some performers and speakers have used playful labels to reclaim slurs or to signal complexity, and that can be effective. But tone and context matter: levity should not substitute for clarity. When a speaker uses a catchy self-term, it can be liberating; when they omit clear labels entirely, audiences risk missing the political demand beneath the performance. The best moments blend authenticity, named identities and an unmistakable ask for rights and respect.</w:t>
      </w:r>
      <w:r/>
    </w:p>
    <w:p>
      <w:pPr>
        <w:pStyle w:val="Heading2"/>
      </w:pPr>
      <w:r>
        <w:t>How to write a Pride manifesto that lands</w:t>
      </w:r>
      <w:r/>
    </w:p>
    <w:p>
      <w:r/>
      <w:r>
        <w:t>Start by listing your core points , what change you want, who’s most at risk, and one story that makes the stakes human. Keep sentences punchy, use one or two strong labels for identity, and rehearse aloud so the rhythm carries. Remember to fact-check any claims about laws or numbers; citing reputable sources strengthens credibility. Finally, end with both a demand and an invitation: call for concrete rights or protections and invite the audience to act.</w:t>
      </w:r>
      <w:r/>
    </w:p>
    <w:p>
      <w:r/>
      <w:r>
        <w:t>It's a small change with big impact: prepare, name, and speak with clarity.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9">
        <w:r>
          <w:rPr>
            <w:color w:val="0000EE"/>
            <w:u w:val="single"/>
          </w:rPr>
          <w:t>[2]</w:t>
        </w:r>
      </w:hyperlink>
      <w:r>
        <w:t xml:space="preserve">- Paragraph 3: </w:t>
      </w:r>
      <w:hyperlink r:id="rId10">
        <w:r>
          <w:rPr>
            <w:color w:val="0000EE"/>
            <w:u w:val="single"/>
          </w:rPr>
          <w:t>[4]</w:t>
        </w:r>
      </w:hyperlink>
      <w:r>
        <w:t xml:space="preserve">, </w:t>
      </w:r>
      <w:hyperlink r:id="rId10">
        <w:r>
          <w:rPr>
            <w:color w:val="0000EE"/>
            <w:u w:val="single"/>
          </w:rPr>
          <w:t>[5]</w:t>
        </w:r>
      </w:hyperlink>
      <w:r>
        <w:t xml:space="preserve">- Paragraph 4: </w:t>
      </w:r>
      <w:hyperlink r:id="rId9">
        <w:r>
          <w:rPr>
            <w:color w:val="0000EE"/>
            <w:u w:val="single"/>
          </w:rPr>
          <w:t>[2]</w:t>
        </w:r>
      </w:hyperlink>
      <w:r>
        <w:t xml:space="preserve">, </w:t>
      </w:r>
      <w:hyperlink r:id="rId10">
        <w:r>
          <w:rPr>
            <w:color w:val="0000EE"/>
            <w:u w:val="single"/>
          </w:rPr>
          <w:t>[6]</w:t>
        </w:r>
      </w:hyperlink>
      <w:r>
        <w:t xml:space="preserve">- Paragraph 5: </w:t>
      </w:r>
      <w:hyperlink r:id="rId9">
        <w:r>
          <w:rPr>
            <w:color w:val="0000EE"/>
            <w:u w:val="single"/>
          </w:rPr>
          <w:t>[2]</w:t>
        </w:r>
      </w:hyperlink>
      <w:r>
        <w:t xml:space="preserve">,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https://www.diariodesevilla.es/sevilla/laura-gallego-lecturas-pendientes_0_2007270257.html</w:t>
        </w:r>
      </w:hyperlink>
      <w:r>
        <w:t xml:space="preserve"> - Please view link - unable to able to access data</w:t>
      </w:r>
      <w:r/>
    </w:p>
    <w:p>
      <w:pPr>
        <w:pStyle w:val="ListNumber"/>
        <w:spacing w:line="240" w:lineRule="auto"/>
        <w:ind w:left="720"/>
      </w:pPr>
      <w:r/>
      <w:hyperlink r:id="rId9">
        <w:r>
          <w:rPr>
            <w:color w:val="0000EE"/>
            <w:u w:val="single"/>
          </w:rPr>
          <w:t>https://www.diariodesevilla.es/sevilla/laura-gallego-lecturas-pendientes_0_2007270257.html</w:t>
        </w:r>
      </w:hyperlink>
      <w:r>
        <w:t xml:space="preserve"> - An article discussing the honour and responsibility of being the Pride Parade speaker in Seville, highlighting the importance of preparation and the use of notes to avoid commonplaces and maintain focus.</w:t>
      </w:r>
      <w:r/>
    </w:p>
    <w:p>
      <w:pPr>
        <w:pStyle w:val="ListNumber"/>
        <w:spacing w:line="240" w:lineRule="auto"/>
        <w:ind w:left="720"/>
      </w:pPr>
      <w:r/>
      <w:hyperlink r:id="rId11">
        <w:r>
          <w:rPr>
            <w:color w:val="0000EE"/>
            <w:u w:val="single"/>
          </w:rPr>
          <w:t>https://www.un.org/en/ilga-world-2026-report</w:t>
        </w:r>
      </w:hyperlink>
      <w:r>
        <w:t xml:space="preserve"> - A United Nations report by ILGA World detailing the legal status of LGBTQ+ individuals worldwide, including the number of countries where same-sex acts are criminalised and the penalties imposed.</w:t>
      </w:r>
      <w:r/>
    </w:p>
    <w:p>
      <w:pPr>
        <w:pStyle w:val="ListNumber"/>
        <w:spacing w:line="240" w:lineRule="auto"/>
        <w:ind w:left="720"/>
      </w:pPr>
      <w:r/>
      <w:hyperlink r:id="rId10">
        <w:r>
          <w:rPr>
            <w:color w:val="0000EE"/>
            <w:u w:val="single"/>
          </w:rPr>
          <w:t>https://www.psychologytoday.com/us/blog/affirmative-psychology/201801/understanding-internalized-homophobia</w:t>
        </w:r>
      </w:hyperlink>
      <w:r>
        <w:t xml:space="preserve"> - An article explaining internalised homophobia, its psychological impact, and how it affects individuals' acceptance of their sexual orientation.</w:t>
      </w:r>
      <w:r/>
    </w:p>
    <w:p>
      <w:pPr>
        <w:pStyle w:val="ListNumber"/>
        <w:spacing w:line="240" w:lineRule="auto"/>
        <w:ind w:left="720"/>
      </w:pPr>
      <w:r/>
      <w:hyperlink r:id="rId10">
        <w:r>
          <w:rPr>
            <w:color w:val="0000EE"/>
            <w:u w:val="single"/>
          </w:rPr>
          <w:t>https://www.psychologytoday.com/us/blog/affirmative-psychology/201801/understanding-internalized-homophobia</w:t>
        </w:r>
      </w:hyperlink>
      <w:r>
        <w:t xml:space="preserve"> - An article explaining internalised homophobia, its psychological impact, and how it affects individuals' acceptance of their sexual orientation.</w:t>
      </w:r>
      <w:r/>
    </w:p>
    <w:p>
      <w:pPr>
        <w:pStyle w:val="ListNumber"/>
        <w:spacing w:line="240" w:lineRule="auto"/>
        <w:ind w:left="720"/>
      </w:pPr>
      <w:r/>
      <w:hyperlink r:id="rId10">
        <w:r>
          <w:rPr>
            <w:color w:val="0000EE"/>
            <w:u w:val="single"/>
          </w:rPr>
          <w:t>https://www.psychologytoday.com/us/blog/affirmative-psychology/201801/understanding-internalized-homophobia</w:t>
        </w:r>
      </w:hyperlink>
      <w:r>
        <w:t xml:space="preserve"> - An article explaining internalised homophobia, its psychological impact, and how it affects individuals' acceptance of their sexual orientation.</w:t>
      </w:r>
      <w:r/>
    </w:p>
    <w:p>
      <w:pPr>
        <w:pStyle w:val="ListNumber"/>
        <w:spacing w:line="240" w:lineRule="auto"/>
        <w:ind w:left="720"/>
      </w:pPr>
      <w:r/>
      <w:hyperlink r:id="rId10">
        <w:r>
          <w:rPr>
            <w:color w:val="0000EE"/>
            <w:u w:val="single"/>
          </w:rPr>
          <w:t>https://www.psychologytoday.com/us/blog/affirmative-psychology/201801/understanding-internalized-homophobia</w:t>
        </w:r>
      </w:hyperlink>
      <w:r>
        <w:t xml:space="preserve"> - An article explaining internalised homophobia, its psychological impact, and how it affects individuals' acceptance of their sexual orientation.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iariodesevilla.es/sevilla/laura-gallego-lecturas-pendientes_0_2007270257.html" TargetMode="External"/><Relationship Id="rId10" Type="http://schemas.openxmlformats.org/officeDocument/2006/relationships/hyperlink" Target="https://www.psychologytoday.com/us/blog/affirmative-psychology/201801/understanding-internalized-homophobia" TargetMode="External"/><Relationship Id="rId11" Type="http://schemas.openxmlformats.org/officeDocument/2006/relationships/hyperlink" Target="https://www.un.org/en/ilga-world-2026-rep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