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Healthcare Advocates: How One Couple Is Changing Medicine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that healthcare can be kinder , and two physicians in San Diego are quietly proving why. Sean Kenmore and Eric Rafla‑Yuan, partners and physician‑advocates, mix clinical teaching, policy work and lived experience to broaden access to respectful, gender‑affirming care across California and national medical bodies.</w:t>
      </w:r>
      <w:r/>
    </w:p>
    <w:p>
      <w:r/>
      <w:r>
        <w:t>Essential Takeaways</w:t>
      </w:r>
      <w:r/>
      <w:r/>
    </w:p>
    <w:p>
      <w:pPr>
        <w:pStyle w:val="ListBullet"/>
        <w:spacing w:line="240" w:lineRule="auto"/>
        <w:ind w:left="720"/>
      </w:pPr>
      <w:r/>
      <w:r>
        <w:rPr>
          <w:b/>
        </w:rPr>
        <w:t>Awarded:</w:t>
      </w:r>
      <w:r>
        <w:t xml:space="preserve"> Kenmore and Rafla‑Yuan won Pride’s Stonewall Award for Inspirational Relationship, recognised for combined clinical and policy impact.</w:t>
      </w:r>
      <w:r/>
    </w:p>
    <w:p>
      <w:pPr>
        <w:pStyle w:val="ListBullet"/>
        <w:spacing w:line="240" w:lineRule="auto"/>
        <w:ind w:left="720"/>
      </w:pPr>
      <w:r/>
      <w:r>
        <w:rPr>
          <w:b/>
        </w:rPr>
        <w:t>Education focus:</w:t>
      </w:r>
      <w:r>
        <w:t xml:space="preserve"> Kenmore develops residency electives that teach day‑to‑day LGBTQ+ medical care, with a visible, affirming classroom feel.</w:t>
      </w:r>
      <w:r/>
    </w:p>
    <w:p>
      <w:pPr>
        <w:pStyle w:val="ListBullet"/>
        <w:spacing w:line="240" w:lineRule="auto"/>
        <w:ind w:left="720"/>
      </w:pPr>
      <w:r/>
      <w:r>
        <w:rPr>
          <w:b/>
        </w:rPr>
        <w:t>Policy wins:</w:t>
      </w:r>
      <w:r>
        <w:t xml:space="preserve"> Rafla‑Yuan helped pass the AMA’s most comprehensive gender‑affirming care policy and pushes for representation in decision‑making bodies.</w:t>
      </w:r>
      <w:r/>
    </w:p>
    <w:p>
      <w:pPr>
        <w:pStyle w:val="ListBullet"/>
        <w:spacing w:line="240" w:lineRule="auto"/>
        <w:ind w:left="720"/>
      </w:pPr>
      <w:r/>
      <w:r>
        <w:rPr>
          <w:b/>
        </w:rPr>
        <w:t>Collaboration:</w:t>
      </w:r>
      <w:r>
        <w:t xml:space="preserve"> Together they influenced the California Medical Association to oppose non‑consensual conversion therapy; their work feels practical and human.</w:t>
      </w:r>
      <w:r/>
    </w:p>
    <w:p>
      <w:pPr>
        <w:pStyle w:val="ListBullet"/>
        <w:spacing w:line="240" w:lineRule="auto"/>
        <w:ind w:left="720"/>
      </w:pPr>
      <w:r/>
      <w:r>
        <w:rPr>
          <w:b/>
        </w:rPr>
        <w:t>Patient impact:</w:t>
      </w:r>
      <w:r>
        <w:t xml:space="preserve"> Their efforts aim to make clinics and hospitals safer and more empathetic, with visible benefits like improved access and clinician competence.</w:t>
      </w:r>
      <w:r/>
      <w:r/>
    </w:p>
    <w:p>
      <w:pPr>
        <w:pStyle w:val="Heading2"/>
      </w:pPr>
      <w:r>
        <w:t>A recognisable face for quiet, practical advocacy</w:t>
      </w:r>
      <w:r/>
    </w:p>
    <w:p>
      <w:r/>
      <w:r>
        <w:t>They’re easy to picture sitting side‑by‑side, but the work behind that image is anything but photographic. Sean Kenmore teaches future doctors how to be attentive and practical when caring for LGBTQ+ patients, and Eric Rafla‑Yuan brings policy muscle to national medical forums. The result is advocacy that looks both inward , shaping how clinicians behave , and outward , changing rules that govern care.</w:t>
      </w:r>
      <w:r/>
    </w:p>
    <w:p>
      <w:r/>
      <w:r>
        <w:t>Their partnership matters because it links classroom empathy to boardroom decisions. According to UC San Diego and national medical organisations, having clinicians who understand lived experience alters how policies land in practice. For patients, that often feels like a calmer check‑in, clearer language and a clinic that actually knows what gender‑affirming care entails.</w:t>
      </w:r>
      <w:r/>
    </w:p>
    <w:p>
      <w:pPr>
        <w:pStyle w:val="Heading2"/>
      </w:pPr>
      <w:r>
        <w:t>Teaching empathy that changes a resident’s day</w:t>
      </w:r>
      <w:r/>
    </w:p>
    <w:p>
      <w:r/>
      <w:r>
        <w:t>Kenmore’s work is hands‑on and quietly transformative. He’s built an elective for residents focused on the daily realities of LGBTQ+ healthcare , not just the theory but the small, practical things that make a clinic welcoming. One trans student’s gratitude after a class speaks to the emotional power of creating a safe learning space.</w:t>
      </w:r>
      <w:r/>
    </w:p>
    <w:p>
      <w:r/>
      <w:r>
        <w:t>If you’re choosing training programmes or hospitals, look for curricula that include lived‑experience voices and electives on gender‑affirming care. Those are the places where routine care gets upgraded from awkward to competent.</w:t>
      </w:r>
      <w:r/>
    </w:p>
    <w:p>
      <w:pPr>
        <w:pStyle w:val="Heading2"/>
      </w:pPr>
      <w:r>
        <w:t>Policy wins that actually protect patients</w:t>
      </w:r>
      <w:r/>
    </w:p>
    <w:p>
      <w:r/>
      <w:r>
        <w:t>Rafla‑Yuan has been doing the heavy lifting at national levels, including helping to shepherd the AMA’s recent, far‑reaching gender‑affirming care policy. He’s pushed for representative seats on committees so decisions are informed by people who’ve lived it, not just discussed it.</w:t>
      </w:r>
      <w:r/>
    </w:p>
    <w:p>
      <w:r/>
      <w:r>
        <w:t>That matters because policy without perspective can create loopholes or unintended harms. When advocacy teams include clinicians with lived experience, the policies they produce are less likely to overlook practical barriers like stigma, access or insurance denials.</w:t>
      </w:r>
      <w:r/>
    </w:p>
    <w:p>
      <w:pPr>
        <w:pStyle w:val="Heading2"/>
      </w:pPr>
      <w:r>
        <w:t>Couple power: when two skillsets amplify impact</w:t>
      </w:r>
      <w:r/>
    </w:p>
    <w:p>
      <w:r/>
      <w:r>
        <w:t>What’s striking about their story is how complementary their roles are. Kenmore’s curriculum design and teaching sensibility pair with Rafla‑Yuan’s policy expertise to address both bedside interactions and systemic barriers. Their joint campaign to persuade the California Medical Association to oppose conversion therapy for non‑consenting youth is a case in point , evidence, clinical experience and advocacy converged to change institutional stance.</w:t>
      </w:r>
      <w:r/>
    </w:p>
    <w:p>
      <w:r/>
      <w:r>
        <w:t>It’s a reminder that social change in medicine often comes from partnerships where one person educates and another legislates, and both are willing to do the messy follow‑through.</w:t>
      </w:r>
      <w:r/>
    </w:p>
    <w:p>
      <w:pPr>
        <w:pStyle w:val="Heading2"/>
      </w:pPr>
      <w:r>
        <w:t>Why visibility and representation still matter</w:t>
      </w:r>
      <w:r/>
    </w:p>
    <w:p>
      <w:r/>
      <w:r>
        <w:t>Both clinicians credit those who came before them, saying they're “standing on the shoulders” of tougher fights. Visibility is more than recognition; it shapes what students imagine as possible careers and what patients expect from clinics. Industry reports and UC San Diego’s recognition for LGBTQ+ healthcare performance show that institutions change when clinicians push from within.</w:t>
      </w:r>
      <w:r/>
    </w:p>
    <w:p>
      <w:r/>
      <w:r>
        <w:t>For readers wondering how they can help, simple steps make a difference: seek out providers trained in gender‑affirming care, support local medical education that includes LGBTQ+ topics, and pay attention to which professional bodies endorse protective policies.</w:t>
      </w:r>
      <w:r/>
    </w:p>
    <w:p>
      <w:r/>
      <w:r>
        <w:t>It's a small change that can make every consultation safer and more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1">
        <w:r>
          <w:rPr>
            <w:color w:val="0000EE"/>
            <w:u w:val="single"/>
          </w:rPr>
          <w:t>[7]</w:t>
        </w:r>
      </w:hyperlink>
      <w:r>
        <w:t xml:space="preserve">, </w:t>
      </w:r>
      <w:hyperlink r:id="rId10">
        <w:r>
          <w:rPr>
            <w:color w:val="0000EE"/>
            <w:u w:val="single"/>
          </w:rPr>
          <w:t>[2]</w:t>
        </w:r>
      </w:hyperlink>
      <w:r>
        <w:t xml:space="preserve">- Paragraph 4: </w:t>
      </w:r>
      <w:hyperlink r:id="rId12">
        <w:r>
          <w:rPr>
            <w:color w:val="0000EE"/>
            <w:u w:val="single"/>
          </w:rPr>
          <w:t>[4]</w:t>
        </w:r>
      </w:hyperlink>
      <w:r>
        <w:t xml:space="preserve">, </w:t>
      </w:r>
      <w:hyperlink r:id="rId14">
        <w:r>
          <w:rPr>
            <w:color w:val="0000EE"/>
            <w:u w:val="single"/>
          </w:rPr>
          <w:t>[6]</w:t>
        </w:r>
      </w:hyperlink>
      <w:r>
        <w:t xml:space="preserve">- Paragraph 5: </w:t>
      </w:r>
      <w:hyperlink r:id="rId13">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https://timesofsandiego.com/community/2026/07/06/physicians-inspirational-relationship-lgbtq-healthcare/</w:t>
        </w:r>
      </w:hyperlink>
      <w:r>
        <w:t xml:space="preserve"> - Please view link - unable to able to access data</w:t>
      </w:r>
      <w:r/>
    </w:p>
    <w:p>
      <w:pPr>
        <w:pStyle w:val="ListNumber"/>
        <w:spacing w:line="240" w:lineRule="auto"/>
        <w:ind w:left="720"/>
      </w:pPr>
      <w:r/>
      <w:hyperlink r:id="rId10">
        <w:r>
          <w:rPr>
            <w:color w:val="0000EE"/>
            <w:u w:val="single"/>
          </w:rPr>
          <w:t>https://sdpride.org/inspirational-relationship-2026/</w:t>
        </w:r>
      </w:hyperlink>
      <w:r>
        <w:t xml:space="preserve"> - Dr. Eric Rafla-Yuan and Dr. Sean Kenmore met as chief residents at UC San Diego and have built a partnership grounded in service, advocacy, and community care. Eric is a psychiatrist, educator, and health policy leader who helped create the 988 Suicide &amp; Crisis Lifeline while serving in the U.S. House of Representatives and now leads statewide efforts to make crisis care more equitable and accessible across California. He also serves in national LGBTQ+ medical leadership roles and cares for vulnerable patients in San Diego’s public health system. Sean is Chief of Hospital Medicine at the VA San Diego Healthcare System and a clinical professor at UC San Diego, where he trains future physicians and co-directs the LGBTQ+ Healthcare Elective focused on improving affirming care for LGBTQ+ patients. Together, Eric and Sean are committed to advancing health equity, mentoring the next generation of healthcare providers, and ensuring historically underserved communities receive compassionate, inclusive care. Their shared dedication to medicine, advocacy, and each other reflects the power of partnership as a force for collective wellbeing. (</w:t>
      </w:r>
      <w:hyperlink r:id="rId15">
        <w:r>
          <w:rPr>
            <w:color w:val="0000EE"/>
            <w:u w:val="single"/>
          </w:rPr>
          <w:t>sdpride.org</w:t>
        </w:r>
      </w:hyperlink>
      <w:r>
        <w:t>)</w:t>
      </w:r>
      <w:r/>
    </w:p>
    <w:p>
      <w:pPr>
        <w:pStyle w:val="ListNumber"/>
        <w:spacing w:line="240" w:lineRule="auto"/>
        <w:ind w:left="720"/>
      </w:pPr>
      <w:r/>
      <w:hyperlink r:id="rId16">
        <w:r>
          <w:rPr>
            <w:color w:val="0000EE"/>
            <w:u w:val="single"/>
          </w:rPr>
          <w:t>https://sdpride.org/rally-2026/</w:t>
        </w:r>
      </w:hyperlink>
      <w:r>
        <w:t xml:space="preserve"> - The Spirit of Stonewall Rally is an annual event held by San Diego Pride to honour individuals and organisations that have made significant contributions to the LGBTQIA+ community through leadership, activism, and fundraising efforts. In 2026, the rally will take place on Friday, July 17, and will recognise awardees such as the Champion of Pride, Community Grand Marshal, Community Service, Julia Legaspi Trans Leadership Award, Inspirational Relationship, Larry T. Baza Arts &amp; Culture Award, and Stonewall Service Award. The event serves as a platform to celebrate the achievements and ongoing efforts of those who have been instrumental in advancing the rights and wellbeing of the LGBTQIA+ community. (</w:t>
      </w:r>
      <w:hyperlink r:id="rId17">
        <w:r>
          <w:rPr>
            <w:color w:val="0000EE"/>
            <w:u w:val="single"/>
          </w:rPr>
          <w:t>sdpride.org</w:t>
        </w:r>
      </w:hyperlink>
      <w:r>
        <w:t>)</w:t>
      </w:r>
      <w:r/>
    </w:p>
    <w:p>
      <w:pPr>
        <w:pStyle w:val="ListNumber"/>
        <w:spacing w:line="240" w:lineRule="auto"/>
        <w:ind w:left="720"/>
      </w:pPr>
      <w:r/>
      <w:hyperlink r:id="rId12">
        <w:r>
          <w:rPr>
            <w:color w:val="0000EE"/>
            <w:u w:val="single"/>
          </w:rPr>
          <w:t>https://health.ucsd.edu/care/gender-affirming-care/</w:t>
        </w:r>
      </w:hyperlink>
      <w:r>
        <w:t xml:space="preserve"> - UC San Diego Health offers a comprehensive gender-affirming care programme for adults aged 18 and over. Recognising the challenges faced by transgender and nonbinary individuals in accessing high-quality health services, the programme provides a full spectrum of gender-affirming services, including body contouring, bottom surgery, dermatology and plastic surgery, endocrinology, facial feminisation or masculinisation surgery, head and neck procedures, primary care, psychiatry, reproductive endocrinology, speech services, and top surgery. The team comprises programme managers, therapists, medical staff, and insurance representatives who specialise in gender-affirming care, aiming to create an affirming environment for BIPOC communities and queer, trans, and gender-diverse individuals. They are committed to supporting patients throughout their gender journey. (</w:t>
      </w:r>
      <w:hyperlink r:id="rId18">
        <w:r>
          <w:rPr>
            <w:color w:val="0000EE"/>
            <w:u w:val="single"/>
          </w:rPr>
          <w:t>health.ucsd.edu</w:t>
        </w:r>
      </w:hyperlink>
      <w:r>
        <w:t>)</w:t>
      </w:r>
      <w:r/>
    </w:p>
    <w:p>
      <w:pPr>
        <w:pStyle w:val="ListNumber"/>
        <w:spacing w:line="240" w:lineRule="auto"/>
        <w:ind w:left="720"/>
      </w:pPr>
      <w:r/>
      <w:hyperlink r:id="rId13">
        <w:r>
          <w:rPr>
            <w:color w:val="0000EE"/>
            <w:u w:val="single"/>
          </w:rPr>
          <w:t>https://www.ama-assn.org/public-health/health-equity/ama-works-address-stigma-barriers-lgbtq-care</w:t>
        </w:r>
      </w:hyperlink>
      <w:r>
        <w:t xml:space="preserve"> - The American Medical Association (AMA) has been actively working to address stigma and barriers in LGBTQ+ healthcare. A significant achievement was the removal of longstanding restrictions on blood donations from men who have sex with men by the Food and Drug Administration (FDA), a change that came after a decade of advocacy from the AMA. Despite this progress, challenges remain, as stigma and discrimination against LGBTQ+ individuals continue to affect their access to care. The AMA continues to advocate for further policy changes to eliminate similar restrictions on other tissue-based products and is committed to addressing inequities affecting LGBTQ+ patients. (</w:t>
      </w:r>
      <w:hyperlink r:id="rId19">
        <w:r>
          <w:rPr>
            <w:color w:val="0000EE"/>
            <w:u w:val="single"/>
          </w:rPr>
          <w:t>ama-assn.org</w:t>
        </w:r>
      </w:hyperlink>
      <w:r>
        <w:t>)</w:t>
      </w:r>
      <w:r/>
    </w:p>
    <w:p>
      <w:pPr>
        <w:pStyle w:val="ListNumber"/>
        <w:spacing w:line="240" w:lineRule="auto"/>
        <w:ind w:left="720"/>
      </w:pPr>
      <w:r/>
      <w:hyperlink r:id="rId14">
        <w:r>
          <w:rPr>
            <w:color w:val="0000EE"/>
            <w:u w:val="single"/>
          </w:rPr>
          <w:t>https://psychiatryonline.org/doi/10.1176/appi.ps.25076005</w:t>
        </w:r>
      </w:hyperlink>
      <w:r>
        <w:t xml:space="preserve"> - The article 'LGBTQ+ Mental Health' discusses the increased risk of mental illness among LGBTQ+ individuals due to repeated exposure to psychosocial stressors stemming from discrimination, stigmatization, and violence. Despite growing societal awareness of LGBTQ+ issues, policies continue to limit the rights and opportunities of individuals who identify as LGBTQ+ compared with their peers. The article highlights the importance of addressing these disparities to improve the mental health and overall wellbeing of the LGBTQ+ community. (</w:t>
      </w:r>
      <w:hyperlink r:id="rId20">
        <w:r>
          <w:rPr>
            <w:color w:val="0000EE"/>
            <w:u w:val="single"/>
          </w:rPr>
          <w:t>psychiatryonline.org</w:t>
        </w:r>
      </w:hyperlink>
      <w:r>
        <w:t>)</w:t>
      </w:r>
      <w:r/>
    </w:p>
    <w:p>
      <w:pPr>
        <w:pStyle w:val="ListNumber"/>
        <w:spacing w:line="240" w:lineRule="auto"/>
        <w:ind w:left="720"/>
      </w:pPr>
      <w:r/>
      <w:hyperlink r:id="rId11">
        <w:r>
          <w:rPr>
            <w:color w:val="0000EE"/>
            <w:u w:val="single"/>
          </w:rPr>
          <w:t>https://today.ucsd.edu/story/uc-san-diego-health-recognized-as-high-performer-for-lgbtq-healthcare-equality</w:t>
        </w:r>
      </w:hyperlink>
      <w:r>
        <w:t xml:space="preserve"> - UC San Diego Medical Center in Hillcrest has been recognised as an 'LGBTQ+ Healthcare Equality High Performer' by the Human Rights Campaign Foundation. This designation is part of the Healthcare Equality Index, which benchmarks healthcare facilities on their policies and practices to ensure equitable treatment and inclusion of LGBTQ+ patients, visitors, and employees. The recognition reflects UC San Diego Health's commitment to providing inclusive and affirming care to the LGBTQ+ community. (</w:t>
      </w:r>
      <w:hyperlink r:id="rId21">
        <w:r>
          <w:rPr>
            <w:color w:val="0000EE"/>
            <w:u w:val="single"/>
          </w:rPr>
          <w:t>today.ucsd.edu</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community/2026/07/06/physicians-inspirational-relationship-lgbtq-healthcare/" TargetMode="External"/><Relationship Id="rId10" Type="http://schemas.openxmlformats.org/officeDocument/2006/relationships/hyperlink" Target="https://sdpride.org/inspirational-relationship-2026/" TargetMode="External"/><Relationship Id="rId11" Type="http://schemas.openxmlformats.org/officeDocument/2006/relationships/hyperlink" Target="https://today.ucsd.edu/story/uc-san-diego-health-recognized-as-high-performer-for-lgbtq-healthcare-equality" TargetMode="External"/><Relationship Id="rId12" Type="http://schemas.openxmlformats.org/officeDocument/2006/relationships/hyperlink" Target="https://health.ucsd.edu/care/gender-affirming-care/" TargetMode="External"/><Relationship Id="rId13" Type="http://schemas.openxmlformats.org/officeDocument/2006/relationships/hyperlink" Target="https://www.ama-assn.org/public-health/health-equity/ama-works-address-stigma-barriers-lgbtq-care" TargetMode="External"/><Relationship Id="rId14" Type="http://schemas.openxmlformats.org/officeDocument/2006/relationships/hyperlink" Target="https://psychiatryonline.org/doi/10.1176/appi.ps.25076005" TargetMode="External"/><Relationship Id="rId15" Type="http://schemas.openxmlformats.org/officeDocument/2006/relationships/hyperlink" Target="https://sdpride.org/inspirational-relationship-2026/?utm_source=openai" TargetMode="External"/><Relationship Id="rId16" Type="http://schemas.openxmlformats.org/officeDocument/2006/relationships/hyperlink" Target="https://sdpride.org/rally-2026/" TargetMode="External"/><Relationship Id="rId17" Type="http://schemas.openxmlformats.org/officeDocument/2006/relationships/hyperlink" Target="https://sdpride.org/rally-2026/?utm_source=openai" TargetMode="External"/><Relationship Id="rId18" Type="http://schemas.openxmlformats.org/officeDocument/2006/relationships/hyperlink" Target="https://health.ucsd.edu/care/gender-affirming-care/?utm_source=openai" TargetMode="External"/><Relationship Id="rId19" Type="http://schemas.openxmlformats.org/officeDocument/2006/relationships/hyperlink" Target="https://www.ama-assn.org/public-health/health-equity/ama-works-address-stigma-barriers-lgbtq-care?utm_source=openai" TargetMode="External"/><Relationship Id="rId20" Type="http://schemas.openxmlformats.org/officeDocument/2006/relationships/hyperlink" Target="https://psychiatryonline.org/doi/10.1176/appi.ps.25076005?utm_source=openai" TargetMode="External"/><Relationship Id="rId21" Type="http://schemas.openxmlformats.org/officeDocument/2006/relationships/hyperlink" Target="https://today.ucsd.edu/story/uc-san-diego-health-recognized-as-high-performer-for-lgbtq-healthcare-equality?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