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HIV Treatment Knowledge to Empower Your Next Chapter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Discovering the right information can change everything , retirees, recently diagnosed people and long-term survivors are turning to up-to-date HIV treatment knowledge to feel confident about therapy choices, resistance and next steps. Here’s what matters, why it helps, and how to start asking the right questions.</w:t>
      </w:r>
      <w:r/>
    </w:p>
    <w:p>
      <w:r/>
      <w:r>
        <w:t>Essential Takeaways</w:t>
      </w:r>
      <w:r/>
      <w:r/>
    </w:p>
    <w:p>
      <w:pPr>
        <w:pStyle w:val="ListBullet"/>
        <w:spacing w:line="240" w:lineRule="auto"/>
        <w:ind w:left="720"/>
      </w:pPr>
      <w:r/>
      <w:r>
        <w:rPr>
          <w:b/>
        </w:rPr>
        <w:t>Early empowerment:</w:t>
      </w:r>
      <w:r>
        <w:t xml:space="preserve"> Learning about antiretroviral therapy (ART) often boosts confidence and improves conversations with clinicians.</w:t>
      </w:r>
      <w:r/>
    </w:p>
    <w:p>
      <w:pPr>
        <w:pStyle w:val="ListBullet"/>
        <w:spacing w:line="240" w:lineRule="auto"/>
        <w:ind w:left="720"/>
      </w:pPr>
      <w:r/>
      <w:r>
        <w:rPr>
          <w:b/>
        </w:rPr>
        <w:t>Resistance matters:</w:t>
      </w:r>
      <w:r>
        <w:t xml:space="preserve"> Drug resistance testing guides which medications will work, especially after treatment changes or failure.</w:t>
      </w:r>
      <w:r/>
    </w:p>
    <w:p>
      <w:pPr>
        <w:pStyle w:val="ListBullet"/>
        <w:spacing w:line="240" w:lineRule="auto"/>
        <w:ind w:left="720"/>
      </w:pPr>
      <w:r/>
      <w:r>
        <w:rPr>
          <w:b/>
        </w:rPr>
        <w:t>Modern options:</w:t>
      </w:r>
      <w:r>
        <w:t xml:space="preserve"> Newer regimens are more tolerable and simpler than earlier treatments, with once-daily and single-tablet choices.</w:t>
      </w:r>
      <w:r/>
    </w:p>
    <w:p>
      <w:pPr>
        <w:pStyle w:val="ListBullet"/>
        <w:spacing w:line="240" w:lineRule="auto"/>
        <w:ind w:left="720"/>
      </w:pPr>
      <w:r/>
      <w:r>
        <w:rPr>
          <w:b/>
        </w:rPr>
        <w:t>When therapy slips:</w:t>
      </w:r>
      <w:r>
        <w:t xml:space="preserve"> Virologic failure has clear definitions and actionable responses, so routine monitoring is crucial.</w:t>
      </w:r>
      <w:r/>
    </w:p>
    <w:p>
      <w:pPr>
        <w:pStyle w:val="ListBullet"/>
        <w:spacing w:line="240" w:lineRule="auto"/>
        <w:ind w:left="720"/>
      </w:pPr>
      <w:r/>
      <w:r>
        <w:rPr>
          <w:b/>
        </w:rPr>
        <w:t>Practical step:</w:t>
      </w:r>
      <w:r>
        <w:t xml:space="preserve"> Bring specific questions and notes to appointments , it changes the nature of the discussion.</w:t>
      </w:r>
      <w:r/>
      <w:r/>
    </w:p>
    <w:p>
      <w:pPr>
        <w:pStyle w:val="Heading2"/>
      </w:pPr>
      <w:r>
        <w:t>Why learning about ART changes the tone of care</w:t>
      </w:r>
      <w:r/>
    </w:p>
    <w:p>
      <w:r/>
      <w:r>
        <w:t>Taking time to read and understand your treatment feels quietly empowering, and it shows in consultations. When you know the basics of how antiretroviral drugs work and the classes they belong to, you’ll ask sharper questions and get clearer answers. According to public health guidance, this kind of informed dialogue improves adherence and outcomes, because patients and clinicians can map out realistic plans together. Bring a list of your medications, any side effects and a note about adherence , it makes every appointment more productive.</w:t>
      </w:r>
      <w:r/>
    </w:p>
    <w:p>
      <w:pPr>
        <w:pStyle w:val="Heading2"/>
      </w:pPr>
      <w:r>
        <w:t>What drug resistance testing actually does for you</w:t>
      </w:r>
      <w:r/>
    </w:p>
    <w:p>
      <w:r/>
      <w:r>
        <w:t>Drug resistance testing isn’t a mystery; it’s a tool clinicians use to pick effective medicines. When someone has a history of treatment changes or a detectable viral load, resistance assays show which drugs the virus can evade. Clinical guidelines recommend resistance testing at several critical moments , for instance, before switching regimens or after virologic failure , so therapy isn’t chosen by guesswork. If your record shows past resistance, there are still options: specialists can construct regimens that sidestep resistant pathways.</w:t>
      </w:r>
      <w:r/>
    </w:p>
    <w:p>
      <w:pPr>
        <w:pStyle w:val="Heading2"/>
      </w:pPr>
      <w:r>
        <w:t>The evolution of treatments: simpler, gentler, smarter</w:t>
      </w:r>
      <w:r/>
    </w:p>
    <w:p>
      <w:r/>
      <w:r>
        <w:t>HIV therapy has moved on dramatically from the early days of complex dosing and unpleasant side effects. Newer combinations are often once-daily, single-tablet regimens with fewer interactions and better tolerability. That matters because simplicity helps people stick to therapy, and consistent suppression of the virus reduces the risk of resistance developing in the first place. Health overviews note these advances clearly: most people starting treatment today have access to potent, well-tolerated options that were unthinkable decades ago.</w:t>
      </w:r>
      <w:r/>
    </w:p>
    <w:p>
      <w:pPr>
        <w:pStyle w:val="Heading2"/>
      </w:pPr>
      <w:r>
        <w:t>Spotting and responding to virologic failure</w:t>
      </w:r>
      <w:r/>
    </w:p>
    <w:p>
      <w:r/>
      <w:r>
        <w:t>A rising viral load after being suppressed is never something to ignore, but it's not the end of the road either. Virologic failure has technical thresholds that clinicians use to decide the next step, and the response usually centres on checking adherence, testing for resistance and, if needed, switching to a regimen with a different drug class. Regular viral load monitoring is the practical safeguard here , it catches slips early so changes can be made before resistance becomes entrenched. Ask your clinic how often they’ll test you and what the plan would be if numbers climb.</w:t>
      </w:r>
      <w:r/>
    </w:p>
    <w:p>
      <w:pPr>
        <w:pStyle w:val="Heading2"/>
      </w:pPr>
      <w:r>
        <w:t>How to approach your clinician with confidence</w:t>
      </w:r>
      <w:r/>
    </w:p>
    <w:p>
      <w:r/>
      <w:r>
        <w:t>Start small: tell your clinician you’d like to review the rationale for your current regimen and whether resistance testing is suggested given your history. Mention any side effects, even if they seem minor; small issues often point to manageable switches. If you’ve moved or changed providers, bring old treatment records or a list of past drugs , that history is crucial for future choices. Patient-centred resources and guideline summaries can help you prepare, and many clinics welcome patients who come informed.</w:t>
      </w:r>
      <w:r/>
    </w:p>
    <w:p>
      <w:r/>
      <w:r>
        <w:t>It's a small change that can make every treatment decision feel clearer and more collaborative.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1">
        <w:r>
          <w:rPr>
            <w:color w:val="0000EE"/>
            <w:u w:val="single"/>
          </w:rPr>
          <w:t>[4]</w:t>
        </w:r>
      </w:hyperlink>
      <w:r>
        <w:t xml:space="preserve">, </w:t>
      </w:r>
      <w:hyperlink r:id="rId14">
        <w:r>
          <w:rPr>
            <w:color w:val="0000EE"/>
            <w:u w:val="single"/>
          </w:rPr>
          <w:t>[7]</w:t>
        </w:r>
      </w:hyperlink>
      <w:r>
        <w:t xml:space="preserve">- Paragraph 4: </w:t>
      </w:r>
      <w:hyperlink r:id="rId15">
        <w:r>
          <w:rPr>
            <w:color w:val="0000EE"/>
            <w:u w:val="single"/>
          </w:rPr>
          <w:t>[6]</w:t>
        </w:r>
      </w:hyperlink>
      <w:r>
        <w:t xml:space="preserve">, </w:t>
      </w:r>
      <w:hyperlink r:id="rId12">
        <w:r>
          <w:rPr>
            <w:color w:val="0000EE"/>
            <w:u w:val="single"/>
          </w:rPr>
          <w:t>[3]</w:t>
        </w:r>
      </w:hyperlink>
      <w:r>
        <w:t xml:space="preserve">- Paragraph 5: </w:t>
      </w:r>
      <w:hyperlink r:id="rId13">
        <w:r>
          <w:rPr>
            <w:color w:val="0000EE"/>
            <w:u w:val="single"/>
          </w:rPr>
          <w:t>[5]</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https://magazin.hiv/magazin/30-jahre-art-thomas-schuetzenberger/</w:t>
        </w:r>
      </w:hyperlink>
      <w:r>
        <w:t xml:space="preserve"> - Please view link - unable to able to access data</w:t>
      </w:r>
      <w:r/>
    </w:p>
    <w:p>
      <w:pPr>
        <w:pStyle w:val="ListNumber"/>
        <w:spacing w:line="240" w:lineRule="auto"/>
        <w:ind w:left="720"/>
      </w:pPr>
      <w:r/>
      <w:hyperlink r:id="rId10">
        <w:r>
          <w:rPr>
            <w:color w:val="0000EE"/>
            <w:u w:val="single"/>
          </w:rPr>
          <w:t>https://www.cdc.gov/hiv/treatment/index.html</w:t>
        </w:r>
      </w:hyperlink>
      <w:r>
        <w:t xml:space="preserve"> - The Centers for Disease Control and Prevention (CDC) provides comprehensive information on HIV treatment, emphasizing that while there is no cure, antiretroviral therapy (ART) can significantly reduce the amount of HIV in the body. ART involves taking prescribed medications, which can lower the viral load to undetectable levels, preventing transmission to others. The CDC also discusses the importance of starting treatment promptly after diagnosis to prevent harm to the immune system and reduce the risk of transmitting HIV. Additionally, the CDC outlines the two main types of HIV treatment: pills and shots, detailing their administration and suitability for different individuals.</w:t>
      </w:r>
      <w:r/>
    </w:p>
    <w:p>
      <w:pPr>
        <w:pStyle w:val="ListNumber"/>
        <w:spacing w:line="240" w:lineRule="auto"/>
        <w:ind w:left="720"/>
      </w:pPr>
      <w:r/>
      <w:hyperlink r:id="rId12">
        <w:r>
          <w:rPr>
            <w:color w:val="0000EE"/>
            <w:u w:val="single"/>
          </w:rPr>
          <w:t>https://clinicalinfo.hiv.gov/en/guidelines/hiv-clinical-guidelines-adult-and-adolescent-arv/drug-resistance-testing</w:t>
        </w:r>
      </w:hyperlink>
      <w:r>
        <w:t xml:space="preserve"> - The National Institutes of Health (NIH) offers guidelines on HIV drug-resistance testing, recommending that such testing be performed at the entry into care for individuals with HIV to guide the selection of the initial antiretroviral regimen. The guidelines suggest that genotypic testing is preferred for antiretroviral-naive individuals. In cases of virologic failure, drug-resistance testing assists in selecting active drugs when changing antiretroviral regimens. The NIH emphasizes the importance of using past and current resistance testing results, along with antiretroviral history, to design an effective new regimen.</w:t>
      </w:r>
      <w:r/>
    </w:p>
    <w:p>
      <w:pPr>
        <w:pStyle w:val="ListNumber"/>
        <w:spacing w:line="240" w:lineRule="auto"/>
        <w:ind w:left="720"/>
      </w:pPr>
      <w:r/>
      <w:hyperlink r:id="rId11">
        <w:r>
          <w:rPr>
            <w:color w:val="0000EE"/>
            <w:u w:val="single"/>
          </w:rPr>
          <w:t>https://www.healthline.com/health/hiv-aids/evolution-of-hiv-treatments</w:t>
        </w:r>
      </w:hyperlink>
      <w:r>
        <w:t xml:space="preserve"> - Healthline provides an overview of the evolution of HIV treatments, highlighting that antiretroviral medications are the primary treatment today. These medications suppress the virus and can reduce transmission risk when HIV is undetectable. Most individuals start antiretroviral therapy, which combines two or more drugs to help prevent resistance. Common regimens include two nucleoside/nucleotide reverse transcriptase inhibitors (NRTIs) plus an integrase strand transfer inhibitor (INSTI). The article also discusses newer options that may make treatment easier, including combination pills and some two-drug regimens for specific individuals, as well as longer-acting approaches like monthly cabotegravir plus rilpivirine injections and other therapies in clinical trials.</w:t>
      </w:r>
      <w:r/>
    </w:p>
    <w:p>
      <w:pPr>
        <w:pStyle w:val="ListNumber"/>
        <w:spacing w:line="240" w:lineRule="auto"/>
        <w:ind w:left="720"/>
      </w:pPr>
      <w:r/>
      <w:hyperlink r:id="rId13">
        <w:r>
          <w:rPr>
            <w:color w:val="0000EE"/>
            <w:u w:val="single"/>
          </w:rPr>
          <w:t>https://www.webmd.com/hiv-aids/hiv-drug-resistance</w:t>
        </w:r>
      </w:hyperlink>
      <w:r>
        <w:t xml:space="preserve"> - WebMD discusses HIV drug resistance, explaining that it occurs when the HIV virus in the body mutates, affecting how well antiretroviral therapy (ART) works. This resistance can make medications less effective, leading to increased viral replication and a higher likelihood of transmission. The article outlines how drug resistance testing is conducted, starting with a genotype test, and when it is recommended, such as when viral load increases above 1,000 copies/mL or when treatment does not lower viral load as expected. It also covers prevention strategies, emphasizing the importance of adhering to the prescribed treatment plan to avoid resistance.</w:t>
      </w:r>
      <w:r/>
    </w:p>
    <w:p>
      <w:pPr>
        <w:pStyle w:val="ListNumber"/>
        <w:spacing w:line="240" w:lineRule="auto"/>
        <w:ind w:left="720"/>
      </w:pPr>
      <w:r/>
      <w:hyperlink r:id="rId15">
        <w:r>
          <w:rPr>
            <w:color w:val="0000EE"/>
            <w:u w:val="single"/>
          </w:rPr>
          <w:t>https://clinicalinfo.hiv.gov/en/guidelines/hiv-clinical-guidelines-adult-and-adolescent-arv/virologic-failure</w:t>
        </w:r>
      </w:hyperlink>
      <w:r>
        <w:t xml:space="preserve"> - The NIH provides guidelines on virologic failure and antiretroviral options, stating that designing a new regimen for individuals with HIV experiencing treatment failure should be guided by antiretroviral history and results from current and past resistance testing. The guidelines summarize common clinical scenarios and the most likely clinical scenarios seen in people with virologic failure. It emphasizes the importance of continuous adherence support before and after regimen changes and consulting an expert in HIV drug resistance to assist in the design of a new regimen.</w:t>
      </w:r>
      <w:r/>
    </w:p>
    <w:p>
      <w:pPr>
        <w:pStyle w:val="ListNumber"/>
        <w:spacing w:line="240" w:lineRule="auto"/>
        <w:ind w:left="720"/>
      </w:pPr>
      <w:r/>
      <w:hyperlink r:id="rId14">
        <w:r>
          <w:rPr>
            <w:color w:val="0000EE"/>
            <w:u w:val="single"/>
          </w:rPr>
          <w:t>https://www.hopkinsguides.com/hopkins/view/Johns_Hopkins_HIV_Guide/545104/2.0/Initial_Regimen</w:t>
        </w:r>
      </w:hyperlink>
      <w:r>
        <w:t xml:space="preserve"> - Johns Hopkins HIV Guide discusses initial antiretroviral therapy (ART) regimens, highlighting that guidelines have recently been updated to favour integrase strand transfer inhibitor (INSTI)-based regimens with one or two nucleoside reverse transcriptase inhibitors (NRTIs) as the recommended initial regimen for most people with HIV. INSTI-based regimens are effective with infrequent adverse effects and few drug-drug interactions. The guide notes that transmitted INSTI resistance is rare, making these regimens a preferred option for treatment initiation before resistance test results are available.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agazin.hiv/magazin/30-jahre-art-thomas-schuetzenberger/" TargetMode="External"/><Relationship Id="rId10" Type="http://schemas.openxmlformats.org/officeDocument/2006/relationships/hyperlink" Target="https://www.cdc.gov/hiv/treatment/index.html" TargetMode="External"/><Relationship Id="rId11" Type="http://schemas.openxmlformats.org/officeDocument/2006/relationships/hyperlink" Target="https://www.healthline.com/health/hiv-aids/evolution-of-hiv-treatments" TargetMode="External"/><Relationship Id="rId12" Type="http://schemas.openxmlformats.org/officeDocument/2006/relationships/hyperlink" Target="https://clinicalinfo.hiv.gov/en/guidelines/hiv-clinical-guidelines-adult-and-adolescent-arv/drug-resistance-testing" TargetMode="External"/><Relationship Id="rId13" Type="http://schemas.openxmlformats.org/officeDocument/2006/relationships/hyperlink" Target="https://www.webmd.com/hiv-aids/hiv-drug-resistance" TargetMode="External"/><Relationship Id="rId14" Type="http://schemas.openxmlformats.org/officeDocument/2006/relationships/hyperlink" Target="https://www.hopkinsguides.com/hopkins/view/Johns_Hopkins_HIV_Guide/545104/2.0/Initial_Regimen" TargetMode="External"/><Relationship Id="rId15" Type="http://schemas.openxmlformats.org/officeDocument/2006/relationships/hyperlink" Target="https://clinicalinfo.hiv.gov/en/guidelines/hiv-clinical-guidelines-adult-and-adolescent-arv/virologic-failur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