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Mark the 250th When You Don’t Feel Like Celebrating</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protesters and quiet rebels alike are finding new ways to mark the United States’ 250th anniversary, because for many Trans and queer Americans, fireworks and flags don’t feel right. Here’s what people are doing, why it matters, and practical ways to channel frustration into action or self-care this weekend.</w:t>
      </w:r>
      <w:r/>
    </w:p>
    <w:p>
      <w:r/>
      <w:r>
        <w:t>Essential Takeaways</w:t>
      </w:r>
      <w:r/>
      <w:r/>
    </w:p>
    <w:p>
      <w:pPr>
        <w:pStyle w:val="ListBullet"/>
        <w:spacing w:line="240" w:lineRule="auto"/>
        <w:ind w:left="720"/>
      </w:pPr>
      <w:r/>
      <w:r>
        <w:rPr>
          <w:b/>
        </w:rPr>
        <w:t>Why many feel conflicted:</w:t>
      </w:r>
      <w:r>
        <w:t xml:space="preserve"> Progressive gains are being rolled back, and policies affecting LGBTQ+ health and legal protections have shifted sharply, leaving people anxious and angry. </w:t>
      </w:r>
      <w:r/>
    </w:p>
    <w:p>
      <w:pPr>
        <w:pStyle w:val="ListBullet"/>
        <w:spacing w:line="240" w:lineRule="auto"/>
        <w:ind w:left="720"/>
      </w:pPr>
      <w:r/>
      <w:r>
        <w:rPr>
          <w:b/>
        </w:rPr>
        <w:t>Visible policy changes:</w:t>
      </w:r>
      <w:r>
        <w:t xml:space="preserve"> The administration has pursued executive actions and public-health moves that affect transgender and queer communities’ access to care and legal safeguards. </w:t>
      </w:r>
      <w:r/>
    </w:p>
    <w:p>
      <w:pPr>
        <w:pStyle w:val="ListBullet"/>
        <w:spacing w:line="240" w:lineRule="auto"/>
        <w:ind w:left="720"/>
      </w:pPr>
      <w:r/>
      <w:r>
        <w:rPr>
          <w:b/>
        </w:rPr>
        <w:t>Alternative commemorations:</w:t>
      </w:r>
      <w:r>
        <w:t xml:space="preserve"> From mutual aid and community fundraisers to teach-ins and vigils, people are reclaiming the day for solidarity, not spectacle. </w:t>
      </w:r>
      <w:r/>
    </w:p>
    <w:p>
      <w:pPr>
        <w:pStyle w:val="ListBullet"/>
        <w:spacing w:line="240" w:lineRule="auto"/>
        <w:ind w:left="720"/>
      </w:pPr>
      <w:r/>
      <w:r>
        <w:rPr>
          <w:b/>
        </w:rPr>
        <w:t>Practical steps:</w:t>
      </w:r>
      <w:r>
        <w:t xml:space="preserve"> Donate to local queer media, support clinics, check voter registration, and find low-cost ways to celebrate safely with chosen family. </w:t>
      </w:r>
      <w:r/>
    </w:p>
    <w:p>
      <w:pPr>
        <w:pStyle w:val="ListBullet"/>
        <w:spacing w:line="240" w:lineRule="auto"/>
        <w:ind w:left="720"/>
      </w:pPr>
      <w:r/>
      <w:r>
        <w:rPr>
          <w:b/>
        </w:rPr>
        <w:t>Emotional cues:</w:t>
      </w:r>
      <w:r>
        <w:t xml:space="preserve"> Expect the day to be heavy for some, plan ahead with friends, space for grief, and small rituals that feel honest.</w:t>
      </w:r>
      <w:r/>
      <w:r/>
    </w:p>
    <w:p>
      <w:pPr>
        <w:pStyle w:val="Heading2"/>
      </w:pPr>
      <w:r>
        <w:t>When patriotism hurts: what’s changed and why people are unsure</w:t>
      </w:r>
      <w:r/>
    </w:p>
    <w:p>
      <w:r/>
      <w:r>
        <w:t>There’s a sharp sense among many queer and Trans Americans that the ideals of liberty and equality are being hollowed out. Policy shifts and executive actions over recent years have touched healthcare access, legal protections, and civil rights, which makes a round of civic fireworks feel out of step with people’s lived reality. According to public health trackers and reporting, the administration has pursued measures affecting LGBTQ+ health programs and rule changes that widen uncertainty about access to care. That emotional mismatch, pride versus fear, helps explain why a lot of people are choosing quieter, more political or communal ways to mark July 4th.</w:t>
      </w:r>
      <w:r/>
    </w:p>
    <w:p>
      <w:pPr>
        <w:pStyle w:val="Heading2"/>
      </w:pPr>
      <w:r>
        <w:t>From policy to personal: how executive moves affect daily life</w:t>
      </w:r>
      <w:r/>
    </w:p>
    <w:p>
      <w:r/>
      <w:r>
        <w:t>Public-health moves and executive orders have a real, tangible impact: clinics change what they can offer, insurers reinterpret coverage, and schools reassess inclusion policies. Organisations that track health policy note a string of actions that reshaped services and protections over the past years. For individuals this means more hoops to jump through for gender-affirming care, greater legal uncertainty and, in some places, a chill around talking openly. It’s useful to check in with local clinics or advocacy groups about current services before you need them, and keep copies of medical and legal documents in a safe place.</w:t>
      </w:r>
      <w:r/>
    </w:p>
    <w:p>
      <w:pPr>
        <w:pStyle w:val="Heading2"/>
      </w:pPr>
      <w:r>
        <w:t>Doing something meaningful instead of pretending to celebrate</w:t>
      </w:r>
      <w:r/>
    </w:p>
    <w:p>
      <w:r/>
      <w:r>
        <w:t>Lots of communities are treating the 250th as an opportunity for resistance and repair rather than a party. People are organising teach-ins about voting rights, hosting mutual-aid drives, running fundraisers for queer media and community clinics, or staging peaceful vigils to highlight those left behind by policy changes. If you want to help, look for local non-profits, donate to independent queer outlets, or volunteer at community fridges and clinics. These acts turn a fraught anniversary into practical solidarity that actually helps people in need.</w:t>
      </w:r>
      <w:r/>
    </w:p>
    <w:p>
      <w:pPr>
        <w:pStyle w:val="Heading2"/>
      </w:pPr>
      <w:r>
        <w:t>Small rituals that protect your headspace and honour your truth</w:t>
      </w:r>
      <w:r/>
    </w:p>
    <w:p>
      <w:r/>
      <w:r>
        <w:t>If you’re not up for protest, there are quieter ways to mark the day that respect how you feel: a dinner with chosen family, a letter-writing session to your representatives, a day of rest, or a personal ceremony that names losses and hopes. Plan your day with boundaries: tell friends what you can handle, choose events that energise you, and give yourself permission to opt out of things that don’t. Practical tip, if you’ll be around family who aren’t supportive, set exit signals with friends or schedule a calming call afterward.</w:t>
      </w:r>
      <w:r/>
    </w:p>
    <w:p>
      <w:pPr>
        <w:pStyle w:val="Heading2"/>
      </w:pPr>
      <w:r>
        <w:t>Civic action that actually moves the needle</w:t>
      </w:r>
      <w:r/>
    </w:p>
    <w:p>
      <w:r/>
      <w:r>
        <w:t>Change often happens in the small, steady acts you can do between campaigns. Register to vote or help others register, check local ballot measures, support journalism that holds power to account, and back legal funds that defend civil rights. Community media and local legal clinics are especially strained right now and can stretch donations far. Doing one bureaucratic task, like confirming your polling place or signing up as a volunteer, can feel bureaucratic but it builds the muscle for bigger, collective shifts.</w:t>
      </w:r>
      <w:r/>
    </w:p>
    <w:p>
      <w:r/>
      <w:r>
        <w:t>It's a small shift to mark the day your way, practical, political, or peaceful, and it can make every step forward feel that bit more honest.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[4]</w:t>
        </w:r>
      </w:hyperlink>
      <w:r>
        <w:t xml:space="preserve">, </w:t>
      </w:r>
      <w:hyperlink r:id="rId11">
        <w:r>
          <w:rPr>
            <w:color w:val="0000EE"/>
            <w:u w:val="single"/>
          </w:rPr>
          <w:t>[2]</w:t>
        </w:r>
      </w:hyperlink>
      <w:r>
        <w:t xml:space="preserve">- Paragraph 2: </w:t>
      </w:r>
      <w:hyperlink r:id="rId12">
        <w:r>
          <w:rPr>
            <w:color w:val="0000EE"/>
            <w:u w:val="single"/>
          </w:rPr>
          <w:t>[3]</w:t>
        </w:r>
      </w:hyperlink>
      <w:r>
        <w:t xml:space="preserve">, </w:t>
      </w:r>
      <w:hyperlink r:id="rId13">
        <w:r>
          <w:rPr>
            <w:color w:val="0000EE"/>
            <w:u w:val="single"/>
          </w:rPr>
          <w:t>[6]</w:t>
        </w:r>
      </w:hyperlink>
      <w:r>
        <w:t xml:space="preserve">- Paragraph 3: </w:t>
      </w:r>
      <w:hyperlink r:id="rId14">
        <w:r>
          <w:rPr>
            <w:color w:val="0000EE"/>
            <w:u w:val="single"/>
          </w:rPr>
          <w:t>[5]</w:t>
        </w:r>
      </w:hyperlink>
      <w:r>
        <w:t xml:space="preserve">, </w:t>
      </w:r>
      <w:hyperlink r:id="rId9">
        <w:r>
          <w:rPr>
            <w:color w:val="0000EE"/>
            <w:u w:val="single"/>
          </w:rPr>
          <w:t>[7]</w:t>
        </w:r>
      </w:hyperlink>
      <w:r>
        <w:t xml:space="preserve">- Paragraph 4: </w:t>
      </w:r>
      <w:hyperlink r:id="rId14">
        <w:r>
          <w:rPr>
            <w:color w:val="0000EE"/>
            <w:u w:val="single"/>
          </w:rPr>
          <w:t>[5]</w:t>
        </w:r>
      </w:hyperlink>
      <w:r>
        <w:t xml:space="preserve">, </w:t>
      </w:r>
      <w:hyperlink r:id="rId12">
        <w:r>
          <w:rPr>
            <w:color w:val="0000EE"/>
            <w:u w:val="single"/>
          </w:rPr>
          <w:t>[3]</w:t>
        </w:r>
      </w:hyperlink>
      <w:r>
        <w:t xml:space="preserve">- Paragraph 5: </w:t>
      </w:r>
      <w:hyperlink r:id="rId11">
        <w:r>
          <w:rPr>
            <w:color w:val="0000EE"/>
            <w:u w:val="single"/>
          </w:rPr>
          <w:t>[2]</w:t>
        </w:r>
      </w:hyperlink>
      <w:r>
        <w:t xml:space="preserve">, </w:t>
      </w:r>
      <w:hyperlink r:id="rId13">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https://www.sgn.org/story/168000/</w:t>
        </w:r>
      </w:hyperlink>
      <w:r>
        <w:t xml:space="preserve"> - Please view link - unable to able to access data</w:t>
      </w:r>
      <w:r/>
    </w:p>
    <w:p>
      <w:pPr>
        <w:pStyle w:val="ListNumber"/>
        <w:spacing w:line="240" w:lineRule="auto"/>
        <w:ind w:left="720"/>
      </w:pPr>
      <w:r/>
      <w:hyperlink r:id="rId11">
        <w:r>
          <w:rPr>
            <w:color w:val="0000EE"/>
            <w:u w:val="single"/>
          </w:rPr>
          <w:t>https://www.whitehouse.gov/freedom250/</w:t>
        </w:r>
      </w:hyperlink>
      <w:r>
        <w:t xml:space="preserve"> - The White House's official page for the 'Freedom 250' initiative, celebrating the 250th anniversary of American independence in 2026. The page outlines the administration's plans for a year-long series of events, starting from Memorial Day 2025 and continuing through the end of 2026, aiming to inspire a renewed love for American history and encourage citizens to experience the beauty of the country. The initiative also seeks to ignite a spirit of adventure and innovation to help the nation succeed for the next 250 years and invites Americans to pray for the country and rededicate themselves as 'One Nation Under God'.</w:t>
      </w:r>
      <w:r/>
    </w:p>
    <w:p>
      <w:pPr>
        <w:pStyle w:val="ListNumber"/>
        <w:spacing w:line="240" w:lineRule="auto"/>
        <w:ind w:left="720"/>
      </w:pPr>
      <w:r/>
      <w:hyperlink r:id="rId12">
        <w:r>
          <w:rPr>
            <w:color w:val="0000EE"/>
            <w:u w:val="single"/>
          </w:rPr>
          <w:t>https://www.kff.org/other-health/overview-of-president-trumps-executive-actions-impacting-lgbtq-health/</w:t>
        </w:r>
      </w:hyperlink>
      <w:r>
        <w:t xml:space="preserve"> - An overview by the Kaiser Family Foundation detailing the Trump administration's executive actions affecting LGBTQ+ health. The document outlines various orders and policies, including the rescission of previous orders that had called for LGBTQ+ health equity, national public health needs of LGBTQ+ people, and nondiscrimination protections in health care. It also discusses the impact of these actions on LGBTQ+ youth in schools, potentially contributing to stigma and worsened mental health.</w:t>
      </w:r>
      <w:r/>
    </w:p>
    <w:p>
      <w:pPr>
        <w:pStyle w:val="ListNumber"/>
        <w:spacing w:line="240" w:lineRule="auto"/>
        <w:ind w:left="720"/>
      </w:pPr>
      <w:r/>
      <w:hyperlink r:id="rId10">
        <w:r>
          <w:rPr>
            <w:color w:val="0000EE"/>
            <w:u w:val="single"/>
          </w:rPr>
          <w:t>https://www.theguardian.com/us-news/2026/jun/30/trump-religious-freedom-health-lgbtq</w:t>
        </w:r>
      </w:hyperlink>
      <w:r>
        <w:t xml:space="preserve"> - An article from The Guardian discussing the Trump administration's emphasis on religious freedom in U.S. health policy. The piece highlights how this focus could reshape LGBTQ+ healthcare, abortion access, and vaccine policy. Critics argue that the new direction privileges a conservative form of Christianity and may protect discrimination against LGBTQ+ individuals. The U.S. Department of Health and Human Services (HHS) has reorganized its office for civil rights, bringing conscience and religious freedom to the forefront, which could influence various health policies affecting LGBTQ+ people.</w:t>
      </w:r>
      <w:r/>
    </w:p>
    <w:p>
      <w:pPr>
        <w:pStyle w:val="ListNumber"/>
        <w:spacing w:line="240" w:lineRule="auto"/>
        <w:ind w:left="720"/>
      </w:pPr>
      <w:r/>
      <w:hyperlink r:id="rId14">
        <w:r>
          <w:rPr>
            <w:color w:val="0000EE"/>
            <w:u w:val="single"/>
          </w:rPr>
          <w:t>https://www.lgbtqnation.com/2026/04/doj-says-lgbtq-legal-protections-are-anti-christian-pledges-to-erode-them-further/</w:t>
        </w:r>
      </w:hyperlink>
      <w:r>
        <w:t xml:space="preserve"> - An article from LGBTQ Nation reporting on a 197-page report released by the Department of Justice’s (DOJ) Task Force to Eradicate Anti-Christian Bias. The report claims that pro-LGBTQ+ policies pursued by the previous administration are 'anti-Christian' and outlines plans to erode these protections further. The article discusses the implications of this stance for LGBTQ+ rights and the potential for increased discrimination under the current administration.</w:t>
      </w:r>
      <w:r/>
    </w:p>
    <w:p>
      <w:pPr>
        <w:pStyle w:val="ListNumber"/>
        <w:spacing w:line="240" w:lineRule="auto"/>
        <w:ind w:left="720"/>
      </w:pPr>
      <w:r/>
      <w:hyperlink r:id="rId13">
        <w:r>
          <w:rPr>
            <w:color w:val="0000EE"/>
            <w:u w:val="single"/>
          </w:rPr>
          <w:t>https://www.kff.org/other-health/tracking-key-hhs-public-health-policy-actions-under-the-trump-administration/</w:t>
        </w:r>
      </w:hyperlink>
      <w:r>
        <w:t xml:space="preserve"> - A resource from the Kaiser Family Foundation tracking key public health policy actions by the Department of Health and Human Services (HHS) under the Trump administration from 2025 to 2026. The document lists and describes various policy changes affecting public health, including those impacting LGBTQ+ individuals. It provides a chronological overview of actions taken by the administration and their potential implications for public health and LGBTQ+ rights.</w:t>
      </w:r>
      <w:r/>
    </w:p>
    <w:p>
      <w:pPr>
        <w:pStyle w:val="ListNumber"/>
        <w:spacing w:line="240" w:lineRule="auto"/>
        <w:ind w:left="720"/>
      </w:pPr>
      <w:r/>
      <w:hyperlink r:id="rId9">
        <w:r>
          <w:rPr>
            <w:color w:val="0000EE"/>
            <w:u w:val="single"/>
          </w:rPr>
          <w:t>https://www.sgn.org/story/168000/</w:t>
        </w:r>
      </w:hyperlink>
      <w:r>
        <w:t xml:space="preserve"> - An op-ed from the Seattle Gay News expressing discontent with the United States' 250th anniversary of independence. The author, a transgender American, reflects on the nation's founding contradictions and the ongoing denial of rights to marginalized groups. The piece critiques the Trump administration's policies, including attacks on the Voting Rights Act, social safety nets, education system, labor laws, DEI protections, and the press. It also discusses the use of fear tactics against LGBTQIA+ individuals and calls for a collective movement to address these issues.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sgn.org/story/168000/" TargetMode="External"/><Relationship Id="rId10" Type="http://schemas.openxmlformats.org/officeDocument/2006/relationships/hyperlink" Target="https://www.theguardian.com/us-news/2026/jun/30/trump-religious-freedom-health-lgbtq" TargetMode="External"/><Relationship Id="rId11" Type="http://schemas.openxmlformats.org/officeDocument/2006/relationships/hyperlink" Target="https://www.whitehouse.gov/freedom250/" TargetMode="External"/><Relationship Id="rId12" Type="http://schemas.openxmlformats.org/officeDocument/2006/relationships/hyperlink" Target="https://www.kff.org/other-health/overview-of-president-trumps-executive-actions-impacting-lgbtq-health/" TargetMode="External"/><Relationship Id="rId13" Type="http://schemas.openxmlformats.org/officeDocument/2006/relationships/hyperlink" Target="https://www.kff.org/other-health/tracking-key-hhs-public-health-policy-actions-under-the-trump-administration/" TargetMode="External"/><Relationship Id="rId14" Type="http://schemas.openxmlformats.org/officeDocument/2006/relationships/hyperlink" Target="https://www.lgbtqnation.com/2026/04/doj-says-lgbtq-legal-protections-are-anti-christian-pledges-to-erode-them-furthe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