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Allies to Watch in 2026 — real people, real action for LGBTQ+ rights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voters and Pride-goers alike are noticing that allyship looks different now , quieter, louder, political and deeply personal. This round-up spotlights nine allies across Michigan and beyond who are doing the work, why it matters, and what their actions mean for queer people today.</w:t>
      </w:r>
      <w:r/>
    </w:p>
    <w:p>
      <w:r/>
      <w:r>
        <w:t>Essential Takeaways</w:t>
      </w:r>
      <w:r/>
      <w:r/>
    </w:p>
    <w:p>
      <w:pPr>
        <w:pStyle w:val="ListBullet"/>
        <w:spacing w:line="240" w:lineRule="auto"/>
        <w:ind w:left="720"/>
      </w:pPr>
      <w:r/>
      <w:r>
        <w:rPr>
          <w:b/>
        </w:rPr>
        <w:t>Broad reach:</w:t>
      </w:r>
      <w:r>
        <w:t xml:space="preserve"> Some allies bring huge platforms , social media, music tours and celebrity foundations , to raise funds and awareness. </w:t>
      </w:r>
      <w:r/>
    </w:p>
    <w:p>
      <w:pPr>
        <w:pStyle w:val="ListBullet"/>
        <w:spacing w:line="240" w:lineRule="auto"/>
        <w:ind w:left="720"/>
      </w:pPr>
      <w:r/>
      <w:r>
        <w:rPr>
          <w:b/>
        </w:rPr>
        <w:t>Concrete wins:</w:t>
      </w:r>
      <w:r>
        <w:t xml:space="preserve"> Policy change matters; Michigan leaders helped expand the Elliott-Larsen Civil Rights Act and ban conversion therapy. </w:t>
      </w:r>
      <w:r/>
    </w:p>
    <w:p>
      <w:pPr>
        <w:pStyle w:val="ListBullet"/>
        <w:spacing w:line="240" w:lineRule="auto"/>
        <w:ind w:left="720"/>
      </w:pPr>
      <w:r/>
      <w:r>
        <w:rPr>
          <w:b/>
        </w:rPr>
        <w:t>Local gestures, big impact:</w:t>
      </w:r>
      <w:r>
        <w:t xml:space="preserve"> Small community acts, like Detroit’s Pride arch, create visible, welcoming spaces that draw people in. </w:t>
      </w:r>
      <w:r/>
    </w:p>
    <w:p>
      <w:pPr>
        <w:pStyle w:val="ListBullet"/>
        <w:spacing w:line="240" w:lineRule="auto"/>
        <w:ind w:left="720"/>
      </w:pPr>
      <w:r/>
      <w:r>
        <w:rPr>
          <w:b/>
        </w:rPr>
        <w:t>Allyship within the community:</w:t>
      </w:r>
      <w:r>
        <w:t xml:space="preserve"> LGBTQ+ people, including lawyers and advocates, are central to protecting trans rights. </w:t>
      </w:r>
      <w:r/>
    </w:p>
    <w:p>
      <w:pPr>
        <w:pStyle w:val="ListBullet"/>
        <w:spacing w:line="240" w:lineRule="auto"/>
        <w:ind w:left="720"/>
      </w:pPr>
      <w:r/>
      <w:r>
        <w:rPr>
          <w:b/>
        </w:rPr>
        <w:t>Practical inspiration:</w:t>
      </w:r>
      <w:r>
        <w:t xml:space="preserve"> Showing up consistently, using your platform, and listening are simple but powerful ways to help.</w:t>
      </w:r>
      <w:r/>
      <w:r/>
    </w:p>
    <w:p>
      <w:pPr>
        <w:pStyle w:val="Heading2"/>
      </w:pPr>
      <w:r>
        <w:t>Why platforms and presence still win hearts and change laws</w:t>
      </w:r>
      <w:r/>
    </w:p>
    <w:p>
      <w:r/>
      <w:r>
        <w:t>Big followings mean big responsibility, and several people on this list have chosen to use theirs for protection and visibility. Whether it’s a sibling with 1.5 million followers translating family experience into advocacy or pop stars matching donations, those audiences amplify messages that matter. The practical result is more public attention for policies and organisations that protect queer people, and that attention can translate into funding, volunteers and political pressure. For anyone wondering how to help: if you have an audience, use it to point people toward credible groups and calls to action.</w:t>
      </w:r>
      <w:r/>
    </w:p>
    <w:p>
      <w:pPr>
        <w:pStyle w:val="Heading2"/>
      </w:pPr>
      <w:r>
        <w:t>Elected officials who turned political muscle into legal protections</w:t>
      </w:r>
      <w:r/>
    </w:p>
    <w:p>
      <w:r/>
      <w:r>
        <w:t>Elected leaders in Michigan helped push through lasting changes to civil-rights law that include LGBTQ+ protections, demonstrating that allyship can be institutional as well as personal. Governors and lieutenant governors who’ve brought family experiences into public life offered consistent support during difficult legislative moments. According to state press releases, efforts around the Elliott-Larsen Civil Rights Act expansion and related bills framed these victories as years in the making. If you care about durable protection, vote and keep pressure on local offices , allies in power can enshrine rights that outlast any single administration.</w:t>
      </w:r>
      <w:r/>
    </w:p>
    <w:p>
      <w:pPr>
        <w:pStyle w:val="Heading2"/>
      </w:pPr>
      <w:r>
        <w:t>Small-town gestures that became national beacons</w:t>
      </w:r>
      <w:r/>
    </w:p>
    <w:p>
      <w:r/>
      <w:r>
        <w:t>Sometimes an act of neighbourly defiance turns into a national story. A Pride arch made of foam flowers in a Detroit garden captured hearts and drew people to a block that now feels like sanctuary. That visual, joyful protest reminded many that community starts with visibility and welcome. The takeaway for communities: you don’t need a headline to matter. Start a neighbourhood display, host an inclusive event, or simply keep a visible sign of welcome , these things invite people in and tell them they’re safe.</w:t>
      </w:r>
      <w:r/>
    </w:p>
    <w:p>
      <w:pPr>
        <w:pStyle w:val="Heading2"/>
      </w:pPr>
      <w:r>
        <w:t>Legal allyship: why lawyers showing up matters</w:t>
      </w:r>
      <w:r/>
    </w:p>
    <w:p>
      <w:r/>
      <w:r>
        <w:t>Allyship isn’t only symbolic; it’s legal and strategic. Attorneys who have spent decades on civil-rights work have been crucial to expanding protections and defending trans people in court. Their work shows that representation within legal institutions changes outcomes for real people. If you want to be practical about support, contribute to legal funds, back organisations doing impact litigation, or volunteer time and skills. Legal wins often create the framework that fellow citizens then live by.</w:t>
      </w:r>
      <w:r/>
    </w:p>
    <w:p>
      <w:pPr>
        <w:pStyle w:val="Heading2"/>
      </w:pPr>
      <w:r>
        <w:t>Parenting, social media and the power of everyday testimony</w:t>
      </w:r>
      <w:r/>
    </w:p>
    <w:p>
      <w:r/>
      <w:r>
        <w:t>Parents who share their journeys , on TikTok, newsletters or in local media , make abstract political debates suddenly very intimate. When a parent speaks about raising a nonbinary child, it humanises the issues for followers who might otherwise tune out. For parents navigating this, the simple advice repeated by experienced allies is to walk alongside your child, listen, and celebrate them. Your public support can mean safety and survival for a young person, and it can nudge other parents toward empathy.</w:t>
      </w:r>
      <w:r/>
    </w:p>
    <w:p>
      <w:pPr>
        <w:pStyle w:val="Heading2"/>
      </w:pPr>
      <w:r>
        <w:t>Celebrities and cash: how big donations change the game</w:t>
      </w:r>
      <w:r/>
    </w:p>
    <w:p>
      <w:r/>
      <w:r>
        <w:t>When well-known performers match donations or launch foundations, the dollars follow and so does attention. Large donations have funded grief counselling, legal defence, and youth services in ways individual acts sometimes cannot. Celebrities who pair message with money tend to amplify both visibility and infrastructure for queer causes. If you want to channel fandom into impact, look up the nonprofits supported by your favourite artists and consider donating, signing up for newsletters, or volunteering.</w:t>
      </w:r>
      <w:r/>
    </w:p>
    <w:p>
      <w:r/>
      <w:r>
        <w:t>Closing line Allyship takes many forms , show up where you can, give what you can, and listen the rest of the time.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[6]</w:t>
        </w:r>
      </w:hyperlink>
      <w:r>
        <w:t xml:space="preserve">- Paragraph 3: </w:t>
      </w:r>
      <w:hyperlink r:id="rId13">
        <w:r>
          <w:rPr>
            <w:color w:val="0000EE"/>
            <w:u w:val="single"/>
          </w:rPr>
          <w:t>[7]</w:t>
        </w:r>
      </w:hyperlink>
      <w:r>
        <w:t xml:space="preserve">- Paragraph 4: </w:t>
      </w:r>
      <w:hyperlink r:id="rId14">
        <w:r>
          <w:rPr>
            <w:color w:val="0000EE"/>
            <w:u w:val="single"/>
          </w:rPr>
          <w:t>[5]</w:t>
        </w:r>
      </w:hyperlink>
      <w:r>
        <w:t xml:space="preserve">- Paragraph 5: </w:t>
      </w:r>
      <w:hyperlink r:id="rId9">
        <w:r>
          <w:rPr>
            <w:color w:val="0000EE"/>
            <w:u w:val="single"/>
          </w:rPr>
          <w:t>[1]</w:t>
        </w:r>
      </w:hyperlink>
      <w:r>
        <w:t xml:space="preserve">, </w:t>
      </w:r>
      <w:hyperlink r:id="rId13">
        <w:r>
          <w:rPr>
            <w:color w:val="0000EE"/>
            <w:u w:val="single"/>
          </w:rPr>
          <w:t>[7]</w:t>
        </w:r>
      </w:hyperlink>
      <w:r>
        <w:t xml:space="preserve">- Paragraph 6: </w:t>
      </w:r>
      <w:hyperlink r:id="rId9">
        <w:r>
          <w:rPr>
            <w:color w:val="0000EE"/>
            <w:u w:val="single"/>
          </w:rPr>
          <w:t>[1]</w:t>
        </w:r>
      </w:hyperlink>
      <w:r>
        <w:t xml:space="preserve">, </w:t>
      </w:r>
      <w:hyperlink r:id="rId15">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https://pridesource.com/article/2026-queer-allies-list</w:t>
        </w:r>
      </w:hyperlink>
      <w:r>
        <w:t xml:space="preserve"> - Please view link - unable to able to access data</w:t>
      </w:r>
      <w:r/>
    </w:p>
    <w:p>
      <w:pPr>
        <w:pStyle w:val="ListNumber"/>
        <w:spacing w:line="240" w:lineRule="auto"/>
        <w:ind w:left="720"/>
      </w:pPr>
      <w:r/>
      <w:hyperlink r:id="rId10">
        <w:r>
          <w:rPr>
            <w:color w:val="0000EE"/>
            <w:u w:val="single"/>
          </w:rPr>
          <w:t>https://www.michigan.gov/whitmer/news/press-releases/2023/05/17/whitmer-signs-bills-to-expand-elliott_larsen-civil-rights-act_establish-fred-korematsu-day</w:t>
        </w:r>
      </w:hyperlink>
      <w:r>
        <w:t xml:space="preserve"> - In May 2023, Governor Gretchen Whitmer signed legislation amending the Elliott-Larsen Civil Rights Act to prohibit discrimination based on an individual’s decision to have an abortion. The act now includes protections for sexual orientation and gender identity or expression, aligning with the constitutional amendment protecting reproductive freedom. Additionally, the bill designates January 30 as Fred Korematsu Day in Michigan, honouring the civil liberties activist who challenged internment during World War II. This legislation reflects Michigan's commitment to safeguarding fundamental rights and freedoms for all residents.</w:t>
      </w:r>
      <w:r/>
    </w:p>
    <w:p>
      <w:pPr>
        <w:pStyle w:val="ListNumber"/>
        <w:spacing w:line="240" w:lineRule="auto"/>
        <w:ind w:left="720"/>
      </w:pPr>
      <w:r/>
      <w:hyperlink r:id="rId11">
        <w:r>
          <w:rPr>
            <w:color w:val="0000EE"/>
            <w:u w:val="single"/>
          </w:rPr>
          <w:t>https://www.michigan.gov/whitmer/news/press-releases/2023/03/16/whitmer-signs-bipartisan-legislation-expanding-rights-and-freedoms-for-lgbtq</w:t>
        </w:r>
      </w:hyperlink>
      <w:r>
        <w:t xml:space="preserve"> - In March 2023, Governor Gretchen Whitmer signed bipartisan legislation expanding the Elliott-Larsen Civil Rights Act (ELCRA) to include protections for sexual orientation and gender identity or expression. This amendment ensures that LGBTQ+ individuals in Michigan are safeguarded against discrimination in employment, housing, education, and public accommodations. The legislation reaffirms Michigan's commitment to equal rights and underscores the importance of inclusivity and acceptance within the state.</w:t>
      </w:r>
      <w:r/>
    </w:p>
    <w:p>
      <w:pPr>
        <w:pStyle w:val="ListNumber"/>
        <w:spacing w:line="240" w:lineRule="auto"/>
        <w:ind w:left="720"/>
      </w:pPr>
      <w:r/>
      <w:hyperlink r:id="rId15">
        <w:r>
          <w:rPr>
            <w:color w:val="0000EE"/>
            <w:u w:val="single"/>
          </w:rPr>
          <w:t>https://www.michigan.gov/whitmer/news/press-releases/2020/06/30/renames-downtown-lansings-lewis-cass-building-to-the-elliott-larsen-building</w:t>
        </w:r>
      </w:hyperlink>
      <w:r>
        <w:t xml:space="preserve"> - In June 2020, Governor Gretchen Whitmer signed Executive Order 2020-139 to rename the state-owned Lewis Cass Building in downtown Lansing to the 'Elliott-Larsen Building.' This renaming honours the legislators who sponsored Michigan's landmark civil rights act in 1976, Representatives Daisy Elliott and Melvin L. Larsen. The act, which prohibits discrimination in employment, housing, education, and public accommodations, was a significant milestone in Michigan's civil rights history.</w:t>
      </w:r>
      <w:r/>
    </w:p>
    <w:p>
      <w:pPr>
        <w:pStyle w:val="ListNumber"/>
        <w:spacing w:line="240" w:lineRule="auto"/>
        <w:ind w:left="720"/>
      </w:pPr>
      <w:r/>
      <w:hyperlink r:id="rId14">
        <w:r>
          <w:rPr>
            <w:color w:val="0000EE"/>
            <w:u w:val="single"/>
          </w:rPr>
          <w:t>https://www.michigan.gov/whitmer/news/press-releases/2020/09/21/photos-gov--whitmer-unveils-sign-for-downtown-lansings-elliott-larsen-building-to-honor-sponsors-of</w:t>
        </w:r>
      </w:hyperlink>
      <w:r>
        <w:t xml:space="preserve"> - In September 2020, Governor Gretchen Whitmer unveiled the new sign for the 'Elliott-Larsen Building' in downtown Lansing, following the renaming of the state-owned Lewis Cass Building. The renaming honours Representatives Daisy Elliott and Melvin L. Larsen, who sponsored Michigan's landmark civil rights act in 1976. The act prohibits discrimination in employment, housing, education, and public accommodations, marking a significant milestone in Michigan's civil rights history.</w:t>
      </w:r>
      <w:r/>
    </w:p>
    <w:p>
      <w:pPr>
        <w:pStyle w:val="ListNumber"/>
        <w:spacing w:line="240" w:lineRule="auto"/>
        <w:ind w:left="720"/>
      </w:pPr>
      <w:r/>
      <w:hyperlink r:id="rId12">
        <w:r>
          <w:rPr>
            <w:color w:val="0000EE"/>
            <w:u w:val="single"/>
          </w:rPr>
          <w:t>https://www.michigan.gov/whitmer/news/press-releases/2023/02/24/whitmer-holds-roundtable-on-expanding-elliott-larsen-civil-rights-act</w:t>
        </w:r>
      </w:hyperlink>
      <w:r>
        <w:t xml:space="preserve"> - In February 2023, Governor Gretchen Whitmer held a roundtable in Ferndale with members of the LGBTQ+ community to discuss expanding the Elliott-Larsen Civil Rights Act (ELCRA) to include sexual orientation and gender identity or expression. The discussion highlighted the importance of protecting LGBTQ+ individuals from discrimination and ensuring equal rights in Michigan. Governor Whitmer emphasised the need for Michigan to be a welcoming place for all residents, underscoring the significance of the proposed expansion.</w:t>
      </w:r>
      <w:r/>
    </w:p>
    <w:p>
      <w:pPr>
        <w:pStyle w:val="ListNumber"/>
        <w:spacing w:line="240" w:lineRule="auto"/>
        <w:ind w:left="720"/>
      </w:pPr>
      <w:r/>
      <w:hyperlink r:id="rId13">
        <w:r>
          <w:rPr>
            <w:color w:val="0000EE"/>
            <w:u w:val="single"/>
          </w:rPr>
          <w:t>https://www.youtube.com/watch?v=eUn6haTFMbM</w:t>
        </w:r>
      </w:hyperlink>
      <w:r>
        <w:t xml:space="preserve"> - This video captures Michigan Governor Gretchen Whitmer signing legislation that expands the Elliott-Larsen Civil Rights Act to include protections for sexual orientation and gender identity or expression. The signing ceremony underscores Michigan's commitment to safeguarding the rights and freedoms of LGBTQ+ individuals, ensuring they are protected against discrimination in employment, housing, education, and public accommodations.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pridesource.com/article/2026-queer-allies-list" TargetMode="External"/><Relationship Id="rId10" Type="http://schemas.openxmlformats.org/officeDocument/2006/relationships/hyperlink" Target="https://www.michigan.gov/whitmer/news/press-releases/2023/05/17/whitmer-signs-bills-to-expand-elliott_larsen-civil-rights-act_establish-fred-korematsu-day" TargetMode="External"/><Relationship Id="rId11" Type="http://schemas.openxmlformats.org/officeDocument/2006/relationships/hyperlink" Target="https://www.michigan.gov/whitmer/news/press-releases/2023/03/16/whitmer-signs-bipartisan-legislation-expanding-rights-and-freedoms-for-lgbtq" TargetMode="External"/><Relationship Id="rId12" Type="http://schemas.openxmlformats.org/officeDocument/2006/relationships/hyperlink" Target="https://www.michigan.gov/whitmer/news/press-releases/2023/02/24/whitmer-holds-roundtable-on-expanding-elliott-larsen-civil-rights-act" TargetMode="External"/><Relationship Id="rId13" Type="http://schemas.openxmlformats.org/officeDocument/2006/relationships/hyperlink" Target="https://www.youtube.com/watch?v=eUn6haTFMbM" TargetMode="External"/><Relationship Id="rId14" Type="http://schemas.openxmlformats.org/officeDocument/2006/relationships/hyperlink" Target="https://www.michigan.gov/whitmer/news/press-releases/2020/09/21/photos-gov--whitmer-unveils-sign-for-downtown-lansings-elliott-larsen-building-to-honor-sponsors-of" TargetMode="External"/><Relationship Id="rId15" Type="http://schemas.openxmlformats.org/officeDocument/2006/relationships/hyperlink" Target="https://www.michigan.gov/whitmer/news/press-releases/2020/06/30/renames-downtown-lansings-lewis-cass-building-to-the-elliott-larsen-build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