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Ohio Can Close the LGBTQ+ Health Gap, According to Experts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policymakers alike are waking up to a simple truth: LGBTQ+ Ohioans still face stacked barriers to good health. New data and local research show who’s most affected, why stigma and funding matter, and practical steps , from better data collection to LGBTQ‑competent care , that could change outcomes.</w:t>
      </w:r>
      <w:r/>
    </w:p>
    <w:p>
      <w:r/>
      <w:r>
        <w:t>Essential Takeaways</w:t>
      </w:r>
      <w:r/>
      <w:r/>
    </w:p>
    <w:p>
      <w:pPr>
        <w:pStyle w:val="ListBullet"/>
        <w:spacing w:line="240" w:lineRule="auto"/>
        <w:ind w:left="720"/>
      </w:pPr>
      <w:r/>
      <w:r>
        <w:rPr>
          <w:b/>
        </w:rPr>
        <w:t>Big gap in mental health:</w:t>
      </w:r>
      <w:r>
        <w:t xml:space="preserve"> LGBTQ+ Ohioans report frequent mental distress at far higher rates than others, with transgender people especially affected, and that links to more smoking and drinking. </w:t>
      </w:r>
      <w:r/>
    </w:p>
    <w:p>
      <w:pPr>
        <w:pStyle w:val="ListBullet"/>
        <w:spacing w:line="240" w:lineRule="auto"/>
        <w:ind w:left="720"/>
      </w:pPr>
      <w:r/>
      <w:r>
        <w:rPr>
          <w:b/>
        </w:rPr>
        <w:t>Stigma reduces care seeking:</w:t>
      </w:r>
      <w:r>
        <w:t xml:space="preserve"> Fear of discrimination and unwelcoming providers makes people delay or avoid care, which raises costs and worsens outcomes. </w:t>
      </w:r>
      <w:r/>
    </w:p>
    <w:p>
      <w:pPr>
        <w:pStyle w:val="ListBullet"/>
        <w:spacing w:line="240" w:lineRule="auto"/>
        <w:ind w:left="720"/>
      </w:pPr>
      <w:r/>
      <w:r>
        <w:rPr>
          <w:b/>
        </w:rPr>
        <w:t>Data gaps hamper planning:</w:t>
      </w:r>
      <w:r>
        <w:t xml:space="preserve"> Removal of sexual orientation and gender identity measures from federal collections leaves states blind to needs and undermines resource allocation. </w:t>
      </w:r>
      <w:r/>
    </w:p>
    <w:p>
      <w:pPr>
        <w:pStyle w:val="ListBullet"/>
        <w:spacing w:line="240" w:lineRule="auto"/>
        <w:ind w:left="720"/>
      </w:pPr>
      <w:r/>
      <w:r>
        <w:rPr>
          <w:b/>
        </w:rPr>
        <w:t>Local action helps:</w:t>
      </w:r>
      <w:r>
        <w:t xml:space="preserve"> Community research projects and local programmes can guide funding and create safer, more accessible services. </w:t>
      </w:r>
      <w:r/>
    </w:p>
    <w:p>
      <w:pPr>
        <w:pStyle w:val="ListBullet"/>
        <w:spacing w:line="240" w:lineRule="auto"/>
        <w:ind w:left="720"/>
      </w:pPr>
      <w:r/>
      <w:r>
        <w:rPr>
          <w:b/>
        </w:rPr>
        <w:t>Practical wins available:</w:t>
      </w:r>
      <w:r>
        <w:t xml:space="preserve"> Expanding LGBTQ‑competent training, restoring SOGI (sexual orientation and gender identity) data, and boosting targeted funding would deliver measurable benefits.</w:t>
      </w:r>
      <w:r/>
      <w:r/>
    </w:p>
    <w:p>
      <w:pPr>
        <w:pStyle w:val="Heading2"/>
      </w:pPr>
      <w:r>
        <w:t>Why the mental‑health numbers are so stark</w:t>
      </w:r>
      <w:r/>
    </w:p>
    <w:p>
      <w:r/>
      <w:r>
        <w:t>The clearest headline from recent work is blunt: LGBTQ+ Ohioans report far worse mental health on average, which feels immediate and heavy for families and schools. According to data visualised by the Health Policy Institute of Ohio, gay, lesbian and bisexual residents report frequent mental distress at much higher rates, and transgender Ohioans even more so. Researchers say this isn’t about inherent vulnerability but about daily stressors , bullying, hostile rhetoric and exclusion , that add up. And those pressures show up physically: higher rates of smoking and risky alcohol use, for instance. Policy watchers note the knock‑on effects too. When people are coping with chronic stress they’re less productive at work and school, and they use healthcare later and more expensively. That’s a public‑policy problem as much as a community one. If you’re a parent, teacher or employer, the practical takeaway is simple: recognise signs of chronic stress early and connect people to affirming mental‑health supports before crises emerge.</w:t>
      </w:r>
      <w:r/>
    </w:p>
    <w:p>
      <w:pPr>
        <w:pStyle w:val="Heading2"/>
      </w:pPr>
      <w:r>
        <w:t>Stigma and discrimination still block access to care</w:t>
      </w:r>
      <w:r/>
    </w:p>
    <w:p>
      <w:r/>
      <w:r>
        <w:t>Many LGBTQ+ Ohioans avoid healthcare because clinics or clinicians simply feel unsafe or unfamiliar, a problem that’s part social, part structural. Studies of discrimination in healthcare show people report being treated differently or avoiding visits for fear of bias. Health professionals interviewed in Ohio point to untrained providers and clinics with an unwelcoming vibe; those experiences erode follow‑up and routine care. The consequence is avoidable sickness becoming severe. Fixes here are straightforward in principle: train front‑line staff in LGBTQ‑competent care, update intake forms, and make clear non‑discrimination policies visible. Small changes in clinic tone and procedure make a big difference in whether someone comes back. For clinicians, start by asking patients which pronouns they use and ensuring electronic records can reflect gender identity , concrete steps that say “you’re seen” without fuss.</w:t>
      </w:r>
      <w:r/>
    </w:p>
    <w:p>
      <w:pPr>
        <w:pStyle w:val="Heading2"/>
      </w:pPr>
      <w:r>
        <w:t>Why data , and the lack of it , matters more than ever</w:t>
      </w:r>
      <w:r/>
    </w:p>
    <w:p>
      <w:r/>
      <w:r>
        <w:t>You can’t fix what you can’t measure, and several analyses show critical measures of sexual orientation and gender identity have been dropped from federal collections in recent years. That removal makes it harder for states to quantify need, target funds, or prove a programme works. Researchers with local groups in Columbus are trying to fill the gap with community surveys and listening sessions so advocates and funders have evidence to act on. The Williams Institute and other analysts have documented the scope of the data losses; it’s not just academic , it’s the difference between winning grants or not. For advocates, the immediate strategy is dual: push for restoration of SOGI measures in national surveys while supporting local data collection that can guide county and city policymaking. If you manage a health programme, even modest routine collection of sexual orientation and gender identity on intake forms can build local evidence quickly and ethically.</w:t>
      </w:r>
      <w:r/>
    </w:p>
    <w:p>
      <w:pPr>
        <w:pStyle w:val="Heading2"/>
      </w:pPr>
      <w:r>
        <w:t>Funding priorities: where money actually changes lives</w:t>
      </w:r>
      <w:r/>
    </w:p>
    <w:p>
      <w:r/>
      <w:r>
        <w:t>Experts say medicines and treatments exist for many health needs, but the scale and location of funding decide who benefits. Targeted prevention education and distribution of services for communities of colour and women of diverse sexual orientations is unevenly funded. Local reporting from Ohio’s cities shows a cash crunch in community services that provide culturally competent care; that squeezes grassroots groups that often do the most trusted outreach. Statewide modelling from the Health Policy Institute suggests that removing disparities could mean tens of thousands fewer Ohioans reporting poor health or frequent distress. That’s useful because it turns a moral argument into a numbers game: investing in accessible, competent services is cost‑effective and measurably improves population health. Policymakers should prioritise grants for community‑based organisations, telehealth options for rural or closeted residents, and training funds for providers , those moves buy the quickest return for public health.</w:t>
      </w:r>
      <w:r/>
    </w:p>
    <w:p>
      <w:pPr>
        <w:pStyle w:val="Heading2"/>
      </w:pPr>
      <w:r>
        <w:t>Technology, community and the small wins we can build on</w:t>
      </w:r>
      <w:r/>
    </w:p>
    <w:p>
      <w:r/>
      <w:r>
        <w:t>Being online has been painted as risky, but for many LGBTQ+ young people the internet is a lifeline , a place to find role models, resources and peer support when local options are thin. Researchers who study youth point out tech’s double edge: harmful content exists, but so do life‑saving communities. Local initiatives that combine digital outreach with in‑person services are showing promise. In Ohio, community advisory boards and listening sessions have helped shape programmes that actually meet needs rather than assume them. So, practical steps now include expanding tele‑mental health with LGBTQ‑competent clinicians, funding peer‑support networks, and making sure school counsellors get targeted training. These are the small, local wins that stack toward broader change. And for neighbours and employers, a bit of visible support , inclusive language in announcements, sponsored training, clear referral paths , signals a lot.</w:t>
      </w:r>
      <w:r/>
    </w:p>
    <w:p>
      <w:r/>
      <w:r>
        <w:t>It's a small change that can make health feel reachable for many Ohioans.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5">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https://goodmenproject.com/featured-content/a-lack-of-funding-a-glut-of-stigma-how-ohio-lgbtq-health-outcomes-are-impacted/</w:t>
        </w:r>
      </w:hyperlink>
      <w:r>
        <w:t xml:space="preserve"> - Please view link - unable to able to access data</w:t>
      </w:r>
      <w:r/>
    </w:p>
    <w:p>
      <w:pPr>
        <w:pStyle w:val="ListNumber"/>
        <w:spacing w:line="240" w:lineRule="auto"/>
        <w:ind w:left="720"/>
      </w:pPr>
      <w:r/>
      <w:hyperlink r:id="rId10">
        <w:r>
          <w:rPr>
            <w:color w:val="0000EE"/>
            <w:u w:val="single"/>
          </w:rPr>
          <w:t>https://www.healthpolicyohio.org/our-work/data-graphics/dashboard-frequent-mental-distress-drives-higher-rates-of-smoking-excessive-drinking-for-lgbtq-ohioans</w:t>
        </w:r>
      </w:hyperlink>
      <w:r>
        <w:t xml:space="preserve"> - The Health Policy Institute of Ohio's 2026 Health Value Dashboard reveals that frequent mental distress among LGBTQ+ Ohioans contributes to higher rates of smoking and excessive drinking. The data indicates that gay, lesbian, and bisexual residents are 2.6 times more likely, and transgender individuals 3.5 times more likely, to report frequent mental distress compared to other Ohioans. These findings underscore the significant mental health challenges faced by the LGBTQ+ community in Ohio and highlight the need for targeted interventions to address these disparities.</w:t>
      </w:r>
      <w:r/>
    </w:p>
    <w:p>
      <w:pPr>
        <w:pStyle w:val="ListNumber"/>
        <w:spacing w:line="240" w:lineRule="auto"/>
        <w:ind w:left="720"/>
      </w:pPr>
      <w:r/>
      <w:hyperlink r:id="rId12">
        <w:r>
          <w:rPr>
            <w:color w:val="0000EE"/>
            <w:u w:val="single"/>
          </w:rPr>
          <w:t>https://www.kff.org/racial-equity-and-health-policy/lgbt-adults-experiences-with-discrimination-and-health-care-disparities-findings-from-the-kff-survey-of-racism-discrimination-and-health/</w:t>
        </w:r>
      </w:hyperlink>
      <w:r>
        <w:t xml:space="preserve"> - A 2024 survey by the Kaiser Family Foundation examines the experiences of discrimination and health care disparities among LGBT adults in the United States. The study highlights that LGBT adults face significant challenges in accessing quality health care, with discrimination being a major barrier. The findings emphasize the need for policies and practices that promote inclusivity and address the unique health care needs of the LGBT community to reduce disparities and improve health outcomes.</w:t>
      </w:r>
      <w:r/>
    </w:p>
    <w:p>
      <w:pPr>
        <w:pStyle w:val="ListNumber"/>
        <w:spacing w:line="240" w:lineRule="auto"/>
        <w:ind w:left="720"/>
      </w:pPr>
      <w:r/>
      <w:hyperlink r:id="rId15">
        <w:r>
          <w:rPr>
            <w:color w:val="0000EE"/>
            <w:u w:val="single"/>
          </w:rPr>
          <w:t>https://u.osu.edu/hopes/ourwork/healthcare/the-rise-study/</w:t>
        </w:r>
      </w:hyperlink>
      <w:r>
        <w:t xml:space="preserve"> - The RISE Study, conducted by the Center for HOPES at Ohio State University, investigates the effects of daily minority stressors on queer persons of colour in Franklin County, Ohio. The study aims to understand how daily stressors impact health outcomes, including mental health, and to identify resiliency factors that may serve as protective against these stressors. By focusing on this intersectional group, the research seeks to inform interventions that address the unique challenges faced by queer persons of colour in Ohio.</w:t>
      </w:r>
      <w:r/>
    </w:p>
    <w:p>
      <w:pPr>
        <w:pStyle w:val="ListNumber"/>
        <w:spacing w:line="240" w:lineRule="auto"/>
        <w:ind w:left="720"/>
      </w:pPr>
      <w:r/>
      <w:hyperlink r:id="rId13">
        <w:r>
          <w:rPr>
            <w:color w:val="0000EE"/>
            <w:u w:val="single"/>
          </w:rPr>
          <w:t>https://hoodline.com/2026/06/stigma-cash-crunch-push-columbus-lgbtq-health-to-breaking-point/</w:t>
        </w:r>
      </w:hyperlink>
      <w:r>
        <w:t xml:space="preserve"> - An article from June 2026 discusses the health crisis faced by Ohio's LGBTQ+ residents, highlighting significant gaps in mental health and medical care. The piece references the 2026 Health Value Dashboard from the Health Policy Institute of Ohio, which shows that gay, lesbian, and bisexual Ohioans are 2.6 times more likely, and transgender Ohioans 3.5 times more likely, to report 'frequent mental distress' compared to other Ohioans. The article underscores the urgent need for increased resources and support to address these disparities.</w:t>
      </w:r>
      <w:r/>
    </w:p>
    <w:p>
      <w:pPr>
        <w:pStyle w:val="ListNumber"/>
        <w:spacing w:line="240" w:lineRule="auto"/>
        <w:ind w:left="720"/>
      </w:pPr>
      <w:r/>
      <w:hyperlink r:id="rId11">
        <w:r>
          <w:rPr>
            <w:color w:val="0000EE"/>
            <w:u w:val="single"/>
          </w:rPr>
          <w:t>https://www.citybeat.com/news/lgbtq-ohio-health-disparities-mental-health-access/</w:t>
        </w:r>
      </w:hyperlink>
      <w:r>
        <w:t xml:space="preserve"> - A report from the Williams Institute at the UCLA School of Law found that measures related to gender identity and sexual orientation were removed from federal data collections, largely due to executive orders and policies from the Trump administration stating that 'transgender, nonbinary, and intersex identities would not be recognized by the federal government.' The analysis highlights the significant impact of these policy changes on the availability of data essential for understanding and addressing health disparities among LGBTQ+ individuals.</w:t>
      </w:r>
      <w:r/>
    </w:p>
    <w:p>
      <w:pPr>
        <w:pStyle w:val="ListNumber"/>
        <w:spacing w:line="240" w:lineRule="auto"/>
        <w:ind w:left="720"/>
      </w:pPr>
      <w:r/>
      <w:hyperlink r:id="rId14">
        <w:r>
          <w:rPr>
            <w:color w:val="0000EE"/>
            <w:u w:val="single"/>
          </w:rPr>
          <w:t>https://www.nber.org/papers/w28164</w:t>
        </w:r>
      </w:hyperlink>
      <w:r>
        <w:t xml:space="preserve"> - A working paper from the National Bureau of Economic Research presents evidence of discrimination in access to mental health care based on gender identity, race, and ethnicity. The study, conducted through an audit correspondence field experiment, reveals that transgender and non-binary individuals, as well as African Americans and Hispanics, face significant barriers when seeking mental health services. These findings highlight the need for policies that address discrimination and promote equitable access to mental health care for all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a-lack-of-funding-a-glut-of-stigma-how-ohio-lgbtq-health-outcomes-are-impacted/" TargetMode="External"/><Relationship Id="rId10" Type="http://schemas.openxmlformats.org/officeDocument/2006/relationships/hyperlink" Target="https://www.healthpolicyohio.org/our-work/data-graphics/dashboard-frequent-mental-distress-drives-higher-rates-of-smoking-excessive-drinking-for-lgbtq-ohioans" TargetMode="External"/><Relationship Id="rId11" Type="http://schemas.openxmlformats.org/officeDocument/2006/relationships/hyperlink" Target="https://www.citybeat.com/news/lgbtq-ohio-health-disparities-mental-health-access/" TargetMode="External"/><Relationship Id="rId12" Type="http://schemas.openxmlformats.org/officeDocument/2006/relationships/hyperlink" Target="https://www.kff.org/racial-equity-and-health-policy/lgbt-adults-experiences-with-discrimination-and-health-care-disparities-findings-from-the-kff-survey-of-racism-discrimination-and-health/" TargetMode="External"/><Relationship Id="rId13" Type="http://schemas.openxmlformats.org/officeDocument/2006/relationships/hyperlink" Target="https://hoodline.com/2026/06/stigma-cash-crunch-push-columbus-lgbtq-health-to-breaking-point/" TargetMode="External"/><Relationship Id="rId14" Type="http://schemas.openxmlformats.org/officeDocument/2006/relationships/hyperlink" Target="https://www.nber.org/papers/w28164" TargetMode="External"/><Relationship Id="rId15" Type="http://schemas.openxmlformats.org/officeDocument/2006/relationships/hyperlink" Target="https://u.osu.edu/hopes/ourwork/healthcare/the-rise-stu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