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Response to Indonesia's Proposed LGBT Criminal Law: Why Deep Discussion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turning to careful debate as Indonesia’s religious and political leaders weigh a proposed LGBT criminal law; community leaders say a broad, measured discussion that includes religion, law and human rights will shape any future legislation and its social impact.</w:t>
      </w:r>
      <w:r/>
    </w:p>
    <w:p>
      <w:r/>
      <w:r>
        <w:t>Essential Takeaways</w:t>
      </w:r>
      <w:r/>
      <w:r/>
    </w:p>
    <w:p>
      <w:pPr>
        <w:pStyle w:val="ListBullet"/>
        <w:spacing w:line="240" w:lineRule="auto"/>
        <w:ind w:left="720"/>
      </w:pPr>
      <w:r/>
      <w:r>
        <w:rPr>
          <w:b/>
        </w:rPr>
        <w:t>Gus Ipul’s stance:</w:t>
      </w:r>
      <w:r>
        <w:t xml:space="preserve"> PBNU’s secretary-general says the MUI proposal needs deep, multi-stakeholder discussion before any lawmaking moves. </w:t>
      </w:r>
      <w:r/>
    </w:p>
    <w:p>
      <w:pPr>
        <w:pStyle w:val="ListBullet"/>
        <w:spacing w:line="240" w:lineRule="auto"/>
        <w:ind w:left="720"/>
      </w:pPr>
      <w:r/>
      <w:r>
        <w:rPr>
          <w:b/>
        </w:rPr>
        <w:t>Process matters:</w:t>
      </w:r>
      <w:r>
        <w:t xml:space="preserve"> Legislating requires stages; early debate in forums and seminars is recommended to shape a sound draft. </w:t>
      </w:r>
      <w:r/>
    </w:p>
    <w:p>
      <w:pPr>
        <w:pStyle w:val="ListBullet"/>
        <w:spacing w:line="240" w:lineRule="auto"/>
        <w:ind w:left="720"/>
      </w:pPr>
      <w:r/>
      <w:r>
        <w:rPr>
          <w:b/>
        </w:rPr>
        <w:t>MUI momentum:</w:t>
      </w:r>
      <w:r>
        <w:t xml:space="preserve"> The Majelis Ulama Indonesia is preparing an academic paper and draft criminal provisions to push for inclusion in Prolegnas. </w:t>
      </w:r>
      <w:r/>
    </w:p>
    <w:p>
      <w:pPr>
        <w:pStyle w:val="ListBullet"/>
        <w:spacing w:line="240" w:lineRule="auto"/>
        <w:ind w:left="720"/>
      </w:pPr>
      <w:r/>
      <w:r>
        <w:rPr>
          <w:b/>
        </w:rPr>
        <w:t>Wider resistance:</w:t>
      </w:r>
      <w:r>
        <w:t xml:space="preserve"> Dozens of organisations have publicly opposed MUI moves, signalling a contentious road ahead. </w:t>
      </w:r>
      <w:r/>
    </w:p>
    <w:p>
      <w:pPr>
        <w:pStyle w:val="ListBullet"/>
        <w:spacing w:line="240" w:lineRule="auto"/>
        <w:ind w:left="720"/>
      </w:pPr>
      <w:r/>
      <w:r>
        <w:rPr>
          <w:b/>
        </w:rPr>
        <w:t>Practical tip:</w:t>
      </w:r>
      <w:r>
        <w:t xml:space="preserve"> If you’re following this, look for academic notes, public consultations and parliament’s Prolegnas calendar to track progress.</w:t>
      </w:r>
      <w:r/>
      <w:r/>
    </w:p>
    <w:p>
      <w:pPr>
        <w:pStyle w:val="Heading2"/>
      </w:pPr>
      <w:r>
        <w:t>Why PBNU’s call for “deep discussion” is the first noteworthy step</w:t>
      </w:r>
      <w:r/>
    </w:p>
    <w:p>
      <w:r/>
      <w:r>
        <w:t>Gus Ipul’s comment that the idea deserves further discussion is more than politeness; it frames the conversation. The approach feels deliberately measured and even tactile , imagine a room of scholars, religious leaders and lawyers debating quietly rather than rushing a headline-grabbing vote. According to reporting, the secretary-general of Nahdlatul Ulama urged that any debate be guided by religious provisions and include various stakeholders, signalling a preference for process over haste. This matters because Indonesia’s lawmaking tradition gives weight to consultations before a bill reaches parliament. For readers, that means there’s time and space for civil society, legal experts and faith groups to weigh in. If you care about the implications, watch for public seminars and official consultations as the next practical milestones.</w:t>
      </w:r>
      <w:r/>
    </w:p>
    <w:p>
      <w:pPr>
        <w:pStyle w:val="Heading2"/>
      </w:pPr>
      <w:r>
        <w:t>What MUI is actually doing , and why it raises debate</w:t>
      </w:r>
      <w:r/>
    </w:p>
    <w:p>
      <w:r/>
      <w:r>
        <w:t>The Majelis Ulama Indonesia has moved from discussion to drafting: an academic memorandum plus a draft criminal code on LGBT matters that they want on the national legislative programme. That’s a step beyond mere opinion pieces. But it’s also escalatory. Dozens of groups have publicly rejected MUI’s initiative, so the draft won’t sail through unopposed. Reuters-style reporting and local coverage show this is becoming a flashpoint between conservative religious institutions and human rights advocates. So the draft’s existence gives opponents and proponents a tangible text to dissect, which can be useful; specifics invite critique and amendment, rather than abstract slogans.</w:t>
      </w:r>
      <w:r/>
    </w:p>
    <w:p>
      <w:pPr>
        <w:pStyle w:val="Heading2"/>
      </w:pPr>
      <w:r>
        <w:t>How lawmaking procedures will shape the outcome</w:t>
      </w:r>
      <w:r/>
    </w:p>
    <w:p>
      <w:r/>
      <w:r>
        <w:t>Gus Ipul rightly pointed out the procedural reality: Indonesia’s lawmaking has defined stages and forums. You don’t move from idea to statute overnight. Typically, naskah akademik (academic notes), stakeholder consultations and legislative vetting come before parliamentary debate. That creates opportunities. Academics can test constitutional compatibility, human-rights groups can file analyses, and parliamentarians can decide whether to include the draft in Prolegnas. For campaigners on either side, mounting credible legal and social research will increase influence. Practical tip: check the DPR’s Prolegnas schedule to see whether this draft is formally proposed; that's the moment public engagement tends to intensify.</w:t>
      </w:r>
      <w:r/>
    </w:p>
    <w:p>
      <w:pPr>
        <w:pStyle w:val="Heading2"/>
      </w:pPr>
      <w:r>
        <w:t>The cultural and social context , why emotions run high</w:t>
      </w:r>
      <w:r/>
    </w:p>
    <w:p>
      <w:r/>
      <w:r>
        <w:t>Sexuality and religion intersect in ways that make this debate inherently charged. For many Indonesians, religious guidance is a primary moral compass; for others, civil liberties and minority protections are paramount. The reporting shows leaders urging interpretation through religious tenets, which will resonate with conservative communities. At the same time, NGOs and rights groups highlight risks: criminalisation can lead to policing private lives and marginalising vulnerable people. Expect debates to draw real human stories, legal case studies and international comparisons into the conversation. A human note: emotions will matter as much as legal arguments, so public diplomacy and empathetic communication will shape whether discussions are constructive or polarising.</w:t>
      </w:r>
      <w:r/>
    </w:p>
    <w:p>
      <w:pPr>
        <w:pStyle w:val="Heading2"/>
      </w:pPr>
      <w:r>
        <w:t>What to watch next , practical ways to follow and engage</w:t>
      </w:r>
      <w:r/>
    </w:p>
    <w:p>
      <w:r/>
      <w:r>
        <w:t>First, look for the naskah akademik and the RUU text; those documents usually reveal the proposed scope and penalties. Second, note any public seminars or consultation events that Gus Ipul and other leaders mention , they’re where nuances get aired. Third, track reactions from civil society and the list of organisations that have already voiced opposition; coordinated legal challenges or constitutional tests are possible down the line. For engaged readers, consider reading both religious and human-rights analyses to form a balanced view. Ultimately, how this is handled now will set a tone for Indonesia’s civic discourse , and that matters for more than one community.</w:t>
      </w:r>
      <w:r/>
    </w:p>
    <w:p>
      <w:r/>
      <w:r>
        <w:t>It's a small but crucial pause , deeper discussion now can change outcomes later.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0">
        <w:r>
          <w:rPr>
            <w:color w:val="0000EE"/>
            <w:u w:val="single"/>
          </w:rPr>
          <w:t>[3]</w:t>
        </w:r>
      </w:hyperlink>
      <w:r>
        <w:t xml:space="preserve">, </w:t>
      </w:r>
      <w:hyperlink r:id="rId12">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[4]</w:t>
        </w:r>
      </w:hyperlink>
      <w:r>
        <w:t xml:space="preserve">- Paragraph 5: </w:t>
      </w:r>
      <w:hyperlink r:id="rId10">
        <w:r>
          <w:rPr>
            <w:color w:val="0000EE"/>
            <w:u w:val="single"/>
          </w:rPr>
          <w:t>[3]</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https://khazanah.republika.co.id/berita/thjisd366/sekjen-pbnu-nilai-usulan-ruu-lgbt-mui-perlu-didiskusikan-secara-mendalam</w:t>
        </w:r>
      </w:hyperlink>
      <w:r>
        <w:t xml:space="preserve"> - Please view link - unable to able to access data</w:t>
      </w:r>
      <w:r/>
    </w:p>
    <w:p>
      <w:pPr>
        <w:pStyle w:val="ListNumber"/>
        <w:spacing w:line="240" w:lineRule="auto"/>
        <w:ind w:left="720"/>
      </w:pPr>
      <w:r/>
      <w:hyperlink r:id="rId9">
        <w:r>
          <w:rPr>
            <w:color w:val="0000EE"/>
            <w:u w:val="single"/>
          </w:rPr>
          <w:t>https://khazanah.republika.co.id/berita/thjisd366/sekjen-pbnu-nilai-usulan-ruu-lgbt-mui-perlu-didiskusikan-secara-mendalam</w:t>
        </w:r>
      </w:hyperlink>
      <w:r>
        <w:t xml:space="preserve"> - Saifullah Yusuf, Secretary-General of the Nahdlatul Ulama (PBNU), stated that the Indonesian Ulema Council's (MUI) proposal to draft a law on Lesbian, Gay, Bisexual, and Transgender (LGBT) issues should be pursued through comprehensive discussions. He emphasised the importance of involving various parties and adhering to religious guidelines in addressing the growing societal issue of LGBT.</w:t>
      </w:r>
      <w:r/>
    </w:p>
    <w:p>
      <w:pPr>
        <w:pStyle w:val="ListNumber"/>
        <w:spacing w:line="240" w:lineRule="auto"/>
        <w:ind w:left="720"/>
      </w:pPr>
      <w:r/>
      <w:hyperlink r:id="rId10">
        <w:r>
          <w:rPr>
            <w:color w:val="0000EE"/>
            <w:u w:val="single"/>
          </w:rPr>
          <w:t>https://khazanah.republika.co.id/berita/thbee6320/meski-ditolak-37-lembaga-mui-tetap-siapkan-naskah-akademik-ruu-pemidanaan-pelaku-lgbt</w:t>
        </w:r>
      </w:hyperlink>
      <w:r>
        <w:t xml:space="preserve"> - Despite facing opposition from 37 organisations, the Indonesian Ulema Council (MUI) remains committed to preparing an academic manuscript and draft law to criminalise LGBT activities. MUI's Deputy Chairman, KH M Cholil Nafis, stated that legal measures are necessary as moral appeals have proven ineffective in curbing the increasingly public display of sexual deviations.</w:t>
      </w:r>
      <w:r/>
    </w:p>
    <w:p>
      <w:pPr>
        <w:pStyle w:val="ListNumber"/>
        <w:spacing w:line="240" w:lineRule="auto"/>
        <w:ind w:left="720"/>
      </w:pPr>
      <w:r/>
      <w:hyperlink r:id="rId12">
        <w:r>
          <w:rPr>
            <w:color w:val="0000EE"/>
            <w:u w:val="single"/>
          </w:rPr>
          <w:t>https://khazanah.republika.co.id/berita/th7zru430/fatwa-mui-rekomendasikan-dpr-dan-pemerintah-tidak-melegalkan-komunitas-lgbt</w:t>
        </w:r>
      </w:hyperlink>
      <w:r>
        <w:t xml:space="preserve"> - The Indonesian Ulema Council (MUI) issued a fatwa recommending that the Indonesian Parliament (DPR) and government refrain from legalising LGBT communities. The fatwa urges the state to prevent the spread of deviant sexual orientations, including homosexuality, and to avoid legalising such communities.</w:t>
      </w:r>
      <w:r/>
    </w:p>
    <w:p>
      <w:pPr>
        <w:pStyle w:val="ListNumber"/>
        <w:spacing w:line="240" w:lineRule="auto"/>
        <w:ind w:left="720"/>
      </w:pPr>
      <w:r/>
      <w:hyperlink r:id="rId13">
        <w:r>
          <w:rPr>
            <w:color w:val="0000EE"/>
            <w:u w:val="single"/>
          </w:rPr>
          <w:t>https://khazanah.republika.co.id/berita/slef3m483/petinggi-muhammadiyahnu-masuk-kabinet-prabowo-anwar-abbas-jangan-nekoneko</w:t>
        </w:r>
      </w:hyperlink>
      <w:r>
        <w:t xml:space="preserve"> - Anwar Abbas, Deputy Chairman of the Indonesian Ulema Council (MUI), commented on the inclusion of leaders from Muhammadiyah and Nahdlatul Ulama (NU) in President Prabowo Subianto's cabinet. He advised the ministers to avoid seeking personal gain and to focus on their responsibilities.</w:t>
      </w:r>
      <w:r/>
    </w:p>
    <w:p>
      <w:pPr>
        <w:pStyle w:val="ListNumber"/>
        <w:spacing w:line="240" w:lineRule="auto"/>
        <w:ind w:left="720"/>
      </w:pPr>
      <w:r/>
      <w:hyperlink r:id="rId11">
        <w:r>
          <w:rPr>
            <w:color w:val="0000EE"/>
            <w:u w:val="single"/>
          </w:rPr>
          <w:t>https://khazanah.republika.co.id/berita/tc69xf483/gus-ipul-pbnu-siapkan-muktamar-ke35-pada-pertengahan-tahun-ini</w:t>
        </w:r>
      </w:hyperlink>
      <w:r>
        <w:t xml:space="preserve"> - Saifullah Yusuf, Secretary-General of the Nahdlatul Ulama (PBNU), announced that PBNU is preparing for its 35th Muktamar (congress) scheduled for mid-2026. The organisation is currently focusing on internal consolidation to ensure the success of the event.</w:t>
      </w:r>
      <w:r/>
    </w:p>
    <w:p>
      <w:pPr>
        <w:pStyle w:val="ListNumber"/>
        <w:spacing w:line="240" w:lineRule="auto"/>
        <w:ind w:left="720"/>
      </w:pPr>
      <w:r/>
      <w:hyperlink r:id="rId14">
        <w:r>
          <w:rPr>
            <w:color w:val="0000EE"/>
            <w:u w:val="single"/>
          </w:rPr>
          <w:t>https://khazanah.republika.co.id/berita/tge676483/gus-ipul-matangkan-munaskonbes-nu-di-pesantren-al-falah-ploso</w:t>
        </w:r>
      </w:hyperlink>
      <w:r>
        <w:t xml:space="preserve"> - Saifullah Yusuf, Secretary-General of the Nahdlatul Ulama (PBNU), is finalising preparations for the National Ulama Congress (Munas) and the Great Conference (Konbes) to be held at Al Falah Islamic Boarding School in Ploso, Kediri, East Java, on 20-21 June 2026. Intensive communication is underway with the pesantren to ensure the events' success.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khazanah.republika.co.id/berita/thjisd366/sekjen-pbnu-nilai-usulan-ruu-lgbt-mui-perlu-didiskusikan-secara-mendalam" TargetMode="External"/><Relationship Id="rId10" Type="http://schemas.openxmlformats.org/officeDocument/2006/relationships/hyperlink" Target="https://khazanah.republika.co.id/berita/thbee6320/meski-ditolak-37-lembaga-mui-tetap-siapkan-naskah-akademik-ruu-pemidanaan-pelaku-lgbt" TargetMode="External"/><Relationship Id="rId11" Type="http://schemas.openxmlformats.org/officeDocument/2006/relationships/hyperlink" Target="https://khazanah.republika.co.id/berita/tc69xf483/gus-ipul-pbnu-siapkan-muktamar-ke35-pada-pertengahan-tahun-ini" TargetMode="External"/><Relationship Id="rId12" Type="http://schemas.openxmlformats.org/officeDocument/2006/relationships/hyperlink" Target="https://khazanah.republika.co.id/berita/th7zru430/fatwa-mui-rekomendasikan-dpr-dan-pemerintah-tidak-melegalkan-komunitas-lgbt" TargetMode="External"/><Relationship Id="rId13" Type="http://schemas.openxmlformats.org/officeDocument/2006/relationships/hyperlink" Target="https://khazanah.republika.co.id/berita/slef3m483/petinggi-muhammadiyahnu-masuk-kabinet-prabowo-anwar-abbas-jangan-nekoneko" TargetMode="External"/><Relationship Id="rId14" Type="http://schemas.openxmlformats.org/officeDocument/2006/relationships/hyperlink" Target="https://khazanah.republika.co.id/berita/tge676483/gus-ipul-matangkan-munaskonbes-nu-di-pesantren-al-falah-plos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