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PEUGEOT Attitude PRIDE Awards 2026 Winners and Why They Matter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Shining a light on this year’s PEUGEOT Attitude PRIDE Awards Europe winners, who span music, activism, sport and culture , and show how visibility, courage and community work together to change lives across the continent. Here’s who won, what they’ve done, and why it matters now.</w:t>
      </w:r>
      <w:r/>
    </w:p>
    <w:p>
      <w:r/>
      <w:r>
        <w:t>Essential Takeaways</w:t>
      </w:r>
      <w:r/>
      <w:r/>
    </w:p>
    <w:p>
      <w:pPr>
        <w:pStyle w:val="ListBullet"/>
        <w:spacing w:line="240" w:lineRule="auto"/>
        <w:ind w:left="720"/>
      </w:pPr>
      <w:r/>
      <w:r>
        <w:rPr>
          <w:b/>
        </w:rPr>
        <w:t>Wide reach:</w:t>
      </w:r>
      <w:r>
        <w:t xml:space="preserve"> Winners include musicians, journalists, poets, activists and community groups whose work impacts LGBTQ+ people across Europe and beyond.</w:t>
      </w:r>
      <w:r/>
    </w:p>
    <w:p>
      <w:pPr>
        <w:pStyle w:val="ListBullet"/>
        <w:spacing w:line="240" w:lineRule="auto"/>
        <w:ind w:left="720"/>
      </w:pPr>
      <w:r/>
      <w:r>
        <w:rPr>
          <w:b/>
        </w:rPr>
        <w:t>Cultural resonance:</w:t>
      </w:r>
      <w:r>
        <w:t xml:space="preserve"> Placebo and Cat Burns were honoured for music that marries honesty with visibility, with songs and storytelling that feel both intimate and defiant.</w:t>
      </w:r>
      <w:r/>
    </w:p>
    <w:p>
      <w:pPr>
        <w:pStyle w:val="ListBullet"/>
        <w:spacing w:line="240" w:lineRule="auto"/>
        <w:ind w:left="720"/>
      </w:pPr>
      <w:r/>
      <w:r>
        <w:rPr>
          <w:b/>
        </w:rPr>
        <w:t>Activism that lasts:</w:t>
      </w:r>
      <w:r>
        <w:t xml:space="preserve"> Long-term campaigners from Portugal and Italy were recognised for building organisations and movements that survive political shifts.</w:t>
      </w:r>
      <w:r/>
    </w:p>
    <w:p>
      <w:pPr>
        <w:pStyle w:val="ListBullet"/>
        <w:spacing w:line="240" w:lineRule="auto"/>
        <w:ind w:left="720"/>
      </w:pPr>
      <w:r/>
      <w:r>
        <w:rPr>
          <w:b/>
        </w:rPr>
        <w:t>Grassroots to stadiums:</w:t>
      </w:r>
      <w:r>
        <w:t xml:space="preserve"> From Tuntenball’s 2,500-guest ball in Austria to Keighley Cougars’ Pride-friendly rugby, winners show queer life thrives in clubs, councils and sports grounds.</w:t>
      </w:r>
      <w:r/>
    </w:p>
    <w:p>
      <w:pPr>
        <w:pStyle w:val="ListBullet"/>
        <w:spacing w:line="240" w:lineRule="auto"/>
        <w:ind w:left="720"/>
      </w:pPr>
      <w:r/>
      <w:r>
        <w:rPr>
          <w:b/>
        </w:rPr>
        <w:t>Real human stories:</w:t>
      </w:r>
      <w:r>
        <w:t xml:space="preserve"> Honourees include creators who make space for neurodivergence, disability and Black queer narratives, broadening who gets seen.</w:t>
      </w:r>
      <w:r/>
      <w:r/>
    </w:p>
    <w:p>
      <w:pPr>
        <w:pStyle w:val="Heading2"/>
      </w:pPr>
      <w:r>
        <w:t>A roll call that reminds you Pride is work, not just party</w:t>
      </w:r>
      <w:r/>
    </w:p>
    <w:p>
      <w:r/>
      <w:r>
        <w:t>The list of winners reads like a map of contemporary queer life, with familiar names and grassroots heroes rubbing shoulders. According to the awards coverage, honourees include charting artists, BAFTA-winning poets, international correspondents and community institutions that have quietly shaped policy and culture. It’s striking and warming to see visibility rewarded across so many spheres, because recognition like this helps sustain campaigns and opens doors for younger activists.</w:t>
      </w:r>
      <w:r/>
    </w:p>
    <w:p>
      <w:pPr>
        <w:pStyle w:val="Heading2"/>
      </w:pPr>
      <w:r>
        <w:t>Why Placebo and Cat Burns hit different notes for different generations</w:t>
      </w:r>
      <w:r/>
    </w:p>
    <w:p>
      <w:r/>
      <w:r>
        <w:t>Placebo’s selection as Pride Icon confirms how a single anthem can become shorthand for queer rebellion, decades after release. Their raw, gender-fluid aesthetic still feels vivid , a throughline for fans who grew up with Britpop and for newer listeners drawn to authenticity. Cat Burns, meanwhile, represents a newer, confessional pop: she sings about queer love, grief and neurodivergence in a way that feels intimate and accessible. Together they show that queer music isn’t one thing; it’s a spectrum from subversive anthems to tender diary-like songs.</w:t>
      </w:r>
      <w:r/>
    </w:p>
    <w:p>
      <w:pPr>
        <w:pStyle w:val="Heading2"/>
      </w:pPr>
      <w:r>
        <w:t>Reporting from danger zones: James Longman’s tough beat</w:t>
      </w:r>
      <w:r/>
    </w:p>
    <w:p>
      <w:r/>
      <w:r>
        <w:t>The awards also honoured journalists who put themselves in harm’s way to document persecution and injustice. As a high-profile international correspondent, the work highlighted shows why reporting matters: it brings hidden crises into public view and forces debate in places that might otherwise look away. That kind of reporting can influence policy and rescue work, and the recognition underlines the importance of press freedom and personal courage when covering LGBTQ+ issues abroad.</w:t>
      </w:r>
      <w:r/>
    </w:p>
    <w:p>
      <w:pPr>
        <w:pStyle w:val="Heading2"/>
      </w:pPr>
      <w:r>
        <w:t>Long game activists: lessons from Portugal and Italy</w:t>
      </w:r>
      <w:r/>
    </w:p>
    <w:p>
      <w:r/>
      <w:r>
        <w:t>Two recipients were celebrated for decades of organising , building groups, campaigning for education and supporting survivors. These are the people who turn outrage into institutions: they lobby for comprehensive sex education, set up services for asylum seekers and keep advocacy going through political backlashes. Their stories remind us that rights often rest on continual, unspectacular labour as much as headline campaigns.</w:t>
      </w:r>
      <w:r/>
    </w:p>
    <w:p>
      <w:pPr>
        <w:pStyle w:val="Heading2"/>
      </w:pPr>
      <w:r>
        <w:t>Community culture that transforms , Tuntenball and Keighley Cougars</w:t>
      </w:r>
      <w:r/>
    </w:p>
    <w:p>
      <w:r/>
      <w:r>
        <w:t>Some winners show how celebration and charity can be one and the same. Austria’s Tuntenball has turned a reclaimed slur into a lavish annual ball that raises funds for counselling and asylum support while putting queer joy on full display. Closer to home, Keighley Cougars demonstrate how a sports club can adopt Pride matches, welcome drag performers and publicly back trans inclusion , even amid abuse , changing perceptions of who belongs in the rugby crowd. These examples matter because they make inclusion a lived experience, not just a statement.</w:t>
      </w:r>
      <w:r/>
    </w:p>
    <w:p>
      <w:pPr>
        <w:pStyle w:val="Heading2"/>
      </w:pPr>
      <w:r>
        <w:t>Storytelling and representation: poets, creators and intersectionality</w:t>
      </w:r>
      <w:r/>
    </w:p>
    <w:p>
      <w:r/>
      <w:r>
        <w:t>The list includes writers and online creators who expand who we see in culture. A BAFTA-winning adaptation of a powerful poem and YouTube channels that combine disability and queer advocacy both point to an appetite for nuanced narratives. When creators speak about neurodivergence, disability or Black queer life, they’re not only reflecting communities , they’re shaping how everyone else understands them. That has knock-on effects for schools, healthcare and social attitudes.</w:t>
      </w:r>
      <w:r/>
    </w:p>
    <w:p>
      <w:pPr>
        <w:pStyle w:val="Heading2"/>
      </w:pPr>
      <w:r>
        <w:t>Practical takeaway: why these awards should help you choose where to give time or money</w:t>
      </w:r>
      <w:r/>
    </w:p>
    <w:p>
      <w:r/>
      <w:r>
        <w:t>If you’re wondering how to turn sympathy into support, follow the winners. Donate to local groups highlighted by the awards, attend cultural events like Tuntenball where possible, or back sports clubs making inclusion practical. For parents, teachers or employers, the winners offer models: long-term education, safe reporting channels and celebration that funds services are all effective ways to improve everyday safety and belonging.</w:t>
      </w:r>
      <w:r/>
    </w:p>
    <w:p>
      <w:r/>
      <w:r>
        <w:t>It's a small change that can make Pride mean more than a weekend , it can make it an ongoing practice.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[3]</w:t>
        </w:r>
      </w:hyperlink>
      <w:r>
        <w:t xml:space="preserve">- Paragraph 3: </w:t>
      </w:r>
      <w:hyperlink r:id="rId9">
        <w:r>
          <w:rPr>
            <w:color w:val="0000EE"/>
            <w:u w:val="single"/>
          </w:rPr>
          <w:t>[2]</w:t>
        </w:r>
      </w:hyperlink>
      <w:r>
        <w:t xml:space="preserve">, </w:t>
      </w:r>
      <w:hyperlink r:id="rId10">
        <w:r>
          <w:rPr>
            <w:color w:val="0000EE"/>
            <w:u w:val="single"/>
          </w:rPr>
          <w:t>[4]</w:t>
        </w:r>
      </w:hyperlink>
      <w:r>
        <w:t xml:space="preserve">- Paragraph 4: </w:t>
      </w:r>
      <w:hyperlink r:id="rId9">
        <w:r>
          <w:rPr>
            <w:color w:val="0000EE"/>
            <w:u w:val="single"/>
          </w:rPr>
          <w:t>[2]</w:t>
        </w:r>
      </w:hyperlink>
      <w:r>
        <w:t xml:space="preserve">, </w:t>
      </w:r>
      <w:hyperlink r:id="rId12">
        <w:r>
          <w:rPr>
            <w:color w:val="0000EE"/>
            <w:u w:val="single"/>
          </w:rPr>
          <w:t>[6]</w:t>
        </w:r>
      </w:hyperlink>
      <w:r>
        <w:t xml:space="preserve">- Paragraph 5: </w:t>
      </w:r>
      <w:hyperlink r:id="rId9">
        <w:r>
          <w:rPr>
            <w:color w:val="0000EE"/>
            <w:u w:val="single"/>
          </w:rPr>
          <w:t>[2]</w:t>
        </w:r>
      </w:hyperlink>
      <w:r>
        <w:t xml:space="preserve">, </w:t>
      </w:r>
      <w:hyperlink r:id="rId10">
        <w:r>
          <w:rPr>
            <w:color w:val="0000EE"/>
            <w:u w:val="single"/>
          </w:rPr>
          <w:t>[4]</w:t>
        </w:r>
      </w:hyperlink>
      <w:r>
        <w:t xml:space="preserve">- Paragraph 6: </w:t>
      </w:r>
      <w:hyperlink r:id="rId9">
        <w:r>
          <w:rPr>
            <w:color w:val="0000EE"/>
            <w:u w:val="single"/>
          </w:rPr>
          <w:t>[2]</w:t>
        </w:r>
      </w:hyperlink>
      <w:r>
        <w:t xml:space="preserve">, </w:t>
      </w:r>
      <w:hyperlink r:id="rId13">
        <w:r>
          <w:rPr>
            <w:color w:val="0000EE"/>
            <w:u w:val="single"/>
          </w:rPr>
          <w:t>[5]</w:t>
        </w:r>
      </w:hyperlink>
      <w:r>
        <w:t xml:space="preserve">- Paragraph 7: </w:t>
      </w:r>
      <w:hyperlink r:id="rId9">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https://www.attitude.co.uk/life/peugeot-attitude-pride-awards-2026-full-list-of-winners-527330/</w:t>
        </w:r>
      </w:hyperlink>
      <w:r>
        <w:t xml:space="preserve"> - Please view link - unable to able to access data</w:t>
      </w:r>
      <w:r/>
    </w:p>
    <w:p>
      <w:pPr>
        <w:pStyle w:val="ListNumber"/>
        <w:spacing w:line="240" w:lineRule="auto"/>
        <w:ind w:left="720"/>
      </w:pPr>
      <w:r/>
      <w:hyperlink r:id="rId9">
        <w:r>
          <w:rPr>
            <w:color w:val="0000EE"/>
            <w:u w:val="single"/>
          </w:rPr>
          <w:t>https://www.attitude.co.uk/life/peugeot-attitude-pride-awards-2026-full-list-of-winners-527330/</w:t>
        </w:r>
      </w:hyperlink>
      <w:r>
        <w:t xml:space="preserve"> - The 2026 PEUGEOT Attitude PRIDE Awards Europe, supported by British Airways, honoured individuals and organisations across various sectors, including activism, sport, journalism, literature, entertainment, and community organising. The recipients have each challenged prejudice, broken barriers, and created lasting change for LGBTQ+ people, whether on the global stage or within their own communities. The article provides a closer look at this year’s winners, including Pride Icons Placebo, Cat Burns, and James Longman, as well as other honourees like Tuntenball, Grace Richardson, Keighley Cougars, Dean Atta, Diogo Vieira da Silva, Massimo Milani, and Jessica Kellgren-Fozard.</w:t>
      </w:r>
      <w:r/>
    </w:p>
    <w:p>
      <w:pPr>
        <w:pStyle w:val="ListNumber"/>
        <w:spacing w:line="240" w:lineRule="auto"/>
        <w:ind w:left="720"/>
      </w:pPr>
      <w:r/>
      <w:hyperlink r:id="rId11">
        <w:r>
          <w:rPr>
            <w:color w:val="0000EE"/>
            <w:u w:val="single"/>
          </w:rPr>
          <w:t>https://www.classfmonline.com/entertainment/Cat-Burns-on-autism-ADHD-a-lack-of-research-43714</w:t>
        </w:r>
      </w:hyperlink>
      <w:r>
        <w:t xml:space="preserve"> - Cat Burns, a British singer-songwriter, has openly discussed her experiences with ADHD and autism spectrum disorder (ASD). In an interview, she shared that her ADHD diagnosis helped her understand her life better, reflecting on challenges faced during her school years. Burns also highlighted the lack of research on autism in women and the importance of representation. Her openness has sparked conversations about neurodiversity and mental health, encouraging others to seek understanding and support.</w:t>
      </w:r>
      <w:r/>
    </w:p>
    <w:p>
      <w:pPr>
        <w:pStyle w:val="ListNumber"/>
        <w:spacing w:line="240" w:lineRule="auto"/>
        <w:ind w:left="720"/>
      </w:pPr>
      <w:r/>
      <w:hyperlink r:id="rId10">
        <w:r>
          <w:rPr>
            <w:color w:val="0000EE"/>
            <w:u w:val="single"/>
          </w:rPr>
          <w:t>https://www.youtube.com/watch?v=1FSYbwZysS0</w:t>
        </w:r>
      </w:hyperlink>
      <w:r>
        <w:t xml:space="preserve"> - In this interview, Cat Burns discusses her experiences with ADHD and autism, sharing how these diagnoses have provided clarity in her life. She talks about the challenges of small talk, her relationship with her father, and how understanding her neurodiversity has influenced her music and personal growth. The conversation offers insight into her journey and the importance of embracing one's unique traits.</w:t>
      </w:r>
      <w:r/>
    </w:p>
    <w:p>
      <w:pPr>
        <w:pStyle w:val="ListNumber"/>
        <w:spacing w:line="240" w:lineRule="auto"/>
        <w:ind w:left="720"/>
      </w:pPr>
      <w:r/>
      <w:hyperlink r:id="rId13">
        <w:r>
          <w:rPr>
            <w:color w:val="0000EE"/>
            <w:u w:val="single"/>
          </w:rPr>
          <w:t>https://www.youtube.com/watch?v=29zV-TGgzv8</w:t>
        </w:r>
      </w:hyperlink>
      <w:r>
        <w:t xml:space="preserve"> - Cat Burns shares her experiences of being diagnosed with ADHD and autism as a Black woman. She discusses the challenges of small talk, her relationship with her father, and how understanding her neurodiversity has influenced her music and personal growth. The conversation offers insight into her journey and the importance of embracing one's unique traits.</w:t>
      </w:r>
      <w:r/>
    </w:p>
    <w:p>
      <w:pPr>
        <w:pStyle w:val="ListNumber"/>
        <w:spacing w:line="240" w:lineRule="auto"/>
        <w:ind w:left="720"/>
      </w:pPr>
      <w:r/>
      <w:hyperlink r:id="rId12">
        <w:r>
          <w:rPr>
            <w:color w:val="0000EE"/>
            <w:u w:val="single"/>
          </w:rPr>
          <w:t>https://www.ama-assn.org/public-health/health-equity/ama-works-address-stigma-barriers-lgbtq-care</w:t>
        </w:r>
      </w:hyperlink>
      <w:r>
        <w:t xml:space="preserve"> - The American Medical Association (AMA) has been actively working to address stigma and barriers in LGBTQ+ healthcare. After a decade of advocacy, the FDA removed longstanding restrictions on blood donations from men who have sex with men. The AMA continues to advocate for further policy changes to ensure equitable healthcare for LGBTQ+ individuals, highlighting the ongoing challenges and the need for systemic change.</w:t>
      </w:r>
      <w:r/>
    </w:p>
    <w:p>
      <w:pPr>
        <w:pStyle w:val="ListNumber"/>
        <w:spacing w:line="240" w:lineRule="auto"/>
        <w:ind w:left="720"/>
      </w:pPr>
      <w:r/>
      <w:hyperlink r:id="rId14">
        <w:r>
          <w:rPr>
            <w:color w:val="0000EE"/>
            <w:u w:val="single"/>
          </w:rPr>
          <w:t>https://www.lgbtqcare.org/</w:t>
        </w:r>
      </w:hyperlink>
      <w:r>
        <w:t xml:space="preserve"> - The National LGBTQ+ Healthcare Alliance is a coalition of healthcare organizations, professionals, and advocates dedicated to promoting the health and wellness of LGBTQ+ communities across the United States. Through resource sharing, collaboration, and advocacy informed by clinical perspectives, the Alliance aims to advance health policy nationwide, ensuring that LGBTQ+ individuals receive inclusive and affirming care.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ttitude.co.uk/life/peugeot-attitude-pride-awards-2026-full-list-of-winners-527330/" TargetMode="External"/><Relationship Id="rId10" Type="http://schemas.openxmlformats.org/officeDocument/2006/relationships/hyperlink" Target="https://www.youtube.com/watch?v=1FSYbwZysS0" TargetMode="External"/><Relationship Id="rId11" Type="http://schemas.openxmlformats.org/officeDocument/2006/relationships/hyperlink" Target="https://www.classfmonline.com/entertainment/Cat-Burns-on-autism-ADHD-a-lack-of-research-43714" TargetMode="External"/><Relationship Id="rId12" Type="http://schemas.openxmlformats.org/officeDocument/2006/relationships/hyperlink" Target="https://www.ama-assn.org/public-health/health-equity/ama-works-address-stigma-barriers-lgbtq-care" TargetMode="External"/><Relationship Id="rId13" Type="http://schemas.openxmlformats.org/officeDocument/2006/relationships/hyperlink" Target="https://www.youtube.com/watch?v=29zV-TGgzv8" TargetMode="External"/><Relationship Id="rId14" Type="http://schemas.openxmlformats.org/officeDocument/2006/relationships/hyperlink" Target="https://www.lgbtqcare.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