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for Researchers to Beat Political Fatigue in Anti-Gender Times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fatigue has become part of the job for many feminist and queer researchers; across Europe scholars are wrestling with targeted attacks that not only threaten rights but the very knowledge that explains them, so practical strategies for distance, care and collective defence are becoming essential.</w:t>
      </w:r>
      <w:r/>
      <w:r/>
    </w:p>
    <w:p>
      <w:pPr>
        <w:pStyle w:val="ListBullet"/>
        <w:spacing w:line="240" w:lineRule="auto"/>
        <w:ind w:left="720"/>
      </w:pPr>
      <w:r/>
      <w:r>
        <w:rPr>
          <w:b/>
        </w:rPr>
        <w:t>What’s happening:</w:t>
      </w:r>
      <w:r>
        <w:t xml:space="preserve"> Anti-gender actors increasingly frame gender, intersectionality and queer theory as ideology rather than science, targeting research, researchers and communities. </w:t>
      </w:r>
      <w:r/>
    </w:p>
    <w:p>
      <w:pPr>
        <w:pStyle w:val="ListBullet"/>
        <w:spacing w:line="240" w:lineRule="auto"/>
        <w:ind w:left="720"/>
      </w:pPr>
      <w:r/>
      <w:r>
        <w:rPr>
          <w:b/>
        </w:rPr>
        <w:t>Emotional toll:</w:t>
      </w:r>
      <w:r>
        <w:t xml:space="preserve"> The work feels exhausting and visceral , constant public scrutiny, stigma and the need to defend basic concepts causes burnout. </w:t>
      </w:r>
      <w:r/>
    </w:p>
    <w:p>
      <w:pPr>
        <w:pStyle w:val="ListBullet"/>
        <w:spacing w:line="240" w:lineRule="auto"/>
        <w:ind w:left="720"/>
      </w:pPr>
      <w:r/>
      <w:r>
        <w:rPr>
          <w:b/>
        </w:rPr>
        <w:t>Tactical distance:</w:t>
      </w:r>
      <w:r>
        <w:t xml:space="preserve"> Creating analytical and emotional distance can protect researchers without implying indifference; it helps shift focus to structures that enable attacks. </w:t>
      </w:r>
      <w:r/>
    </w:p>
    <w:p>
      <w:pPr>
        <w:pStyle w:val="ListBullet"/>
        <w:spacing w:line="240" w:lineRule="auto"/>
        <w:ind w:left="720"/>
      </w:pPr>
      <w:r/>
      <w:r>
        <w:rPr>
          <w:b/>
        </w:rPr>
        <w:t>Collective care:</w:t>
      </w:r>
      <w:r>
        <w:t xml:space="preserve"> Mutual support, institutional protection and shared reflection are practical necessities to sustain research and protect vulnerable participants. </w:t>
      </w:r>
      <w:r/>
    </w:p>
    <w:p>
      <w:pPr>
        <w:pStyle w:val="ListBullet"/>
        <w:spacing w:line="240" w:lineRule="auto"/>
        <w:ind w:left="720"/>
      </w:pPr>
      <w:r/>
      <w:r>
        <w:rPr>
          <w:b/>
        </w:rPr>
        <w:t>Democratic stakes:</w:t>
      </w:r>
      <w:r>
        <w:t xml:space="preserve"> Defending feminist and queer scholarship isn’t just academic safety , it preserves the conditions for plural knowledge and democratic debate.</w:t>
      </w:r>
      <w:r/>
      <w:r/>
    </w:p>
    <w:p>
      <w:pPr>
        <w:pStyle w:val="Heading2"/>
      </w:pPr>
      <w:r>
        <w:t>Why anti-gender politics feels like an epistemic siege</w:t>
      </w:r>
      <w:r/>
    </w:p>
    <w:p>
      <w:r/>
      <w:r>
        <w:t>You can almost feel the weariness in the field: concepts that used to be technical terms now show up as rallying cries in campaigns and parliaments, and that changes the tone of research work. According to recent commentary, anti-gender movements don’t only oppose policies; they aim to delegitimise the knowledge that supports those policies. That turns routine academic tasks , publishing, teaching, advising , into fraught public performances. For researchers, the sensory detail isn’t abstract: it’s the prick of being publicly misread, the jumpiness when your work is cited as “ideology” and the quiet dread when colleagues receive threats.</w:t>
      </w:r>
      <w:r/>
    </w:p>
    <w:p>
      <w:pPr>
        <w:pStyle w:val="Heading2"/>
      </w:pPr>
      <w:r>
        <w:t>Distance as a deliberate, practical tactic</w:t>
      </w:r>
      <w:r/>
    </w:p>
    <w:p>
      <w:r/>
      <w:r>
        <w:t>One instinct is to answer every claim, to debunk and correct , and that’s sometimes necessary. But seasoned scholars suggest a different move: distance. That doesn’t mean stepping out of the debate entirely; it means being strategic about emotional exposure, choosing when and where to respond, and focusing analysis on the conditions that let anti-gender narratives flourish. Practically, this can look like setting media boundaries, using institutional channels for responses, and delegating public-facing tasks across teams so no single person absorbs all the heat.</w:t>
      </w:r>
      <w:r/>
    </w:p>
    <w:p>
      <w:pPr>
        <w:pStyle w:val="Heading2"/>
      </w:pPr>
      <w:r>
        <w:t>Caring for researchers and the people they study</w:t>
      </w:r>
      <w:r/>
    </w:p>
    <w:p>
      <w:r/>
      <w:r>
        <w:t>Sustaining the field means looking after more than tenure lines. Reading, archiving and analysing violent claims day after day is itself traumatic work, and it often spills into personal life when researchers and participants are targeted. Collective care , peer supervision, accessible mental-health resources, and formal protections from universities , is an urgent, practical step. Researchers can set shared protocols for safeguarding participants’ privacy, anonymising data where possible, and coordinating press strategies so vulnerable communities aren’t exposed by well-meaning publicity.</w:t>
      </w:r>
      <w:r/>
    </w:p>
    <w:p>
      <w:pPr>
        <w:pStyle w:val="Heading2"/>
      </w:pPr>
      <w:r>
        <w:t>How institutions can shield inquiry and democracy</w:t>
      </w:r>
      <w:r/>
    </w:p>
    <w:p>
      <w:r/>
      <w:r>
        <w:t>When anti-gender discourse becomes institutionalised, individual resilience isn’t enough; universities and funders must step up. Institutional policies that explicitly protect fieldwork, defend academic freedom, and offer legal or counselling support make a tangible difference. Beyond that, defending the study of gender and sexuality is framed as a defence of democratic spaces where diverse knowledges can coexist. It’s worth saying plainly: when academics stay silent, anti-gender actors fill the gap and reshape what counts as “common sense.”</w:t>
      </w:r>
      <w:r/>
    </w:p>
    <w:p>
      <w:pPr>
        <w:pStyle w:val="Heading2"/>
      </w:pPr>
      <w:r>
        <w:t>What researchers can do day-to-day</w:t>
      </w:r>
      <w:r/>
    </w:p>
    <w:p>
      <w:r/>
      <w:r>
        <w:t>Small, practical moves add up. Rotate public duties so visibility is shared, build rapid-response teams for media distortions, and create mentorship circles that normalise talking about fatigue. Be mindful when choosing language and datasets: every term and metric contributes to public understanding, so thoughtful framing matters. Finally, foster ties with sympathetic journalists, legal clinics and community groups , those alliances can blunt attacks and amplify careful, evidence-based explanations.</w:t>
      </w:r>
      <w:r/>
    </w:p>
    <w:p>
      <w:r/>
      <w:r>
        <w:t>It's a long haul, but tending to distance, care and collective practice makes both scholarship and democracy stronger.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0">
        <w:r>
          <w:rPr>
            <w:color w:val="0000EE"/>
            <w:u w:val="single"/>
          </w:rPr>
          <w:t>[5]</w:t>
        </w:r>
      </w:hyperlink>
      <w:r>
        <w:t xml:space="preserve">- Paragraph 4: </w:t>
      </w:r>
      <w:hyperlink r:id="rId9">
        <w:r>
          <w:rPr>
            <w:color w:val="0000EE"/>
            <w:u w:val="single"/>
          </w:rPr>
          <w:t>[2]</w:t>
        </w:r>
      </w:hyperlink>
      <w:r>
        <w:t xml:space="preserve">, </w:t>
      </w:r>
      <w:hyperlink r:id="rId14">
        <w:r>
          <w:rPr>
            <w:color w:val="0000EE"/>
            <w:u w:val="single"/>
          </w:rPr>
          <w:t>[7]</w:t>
        </w:r>
      </w:hyperlink>
      <w:r>
        <w:t xml:space="preserve">- Paragraph 5: </w:t>
      </w:r>
      <w:hyperlink r:id="rId11">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https://theloop.ecpr.eu/the-political-fatigue-of-doing-feminist-and-queer-research-in-anti-gender-times/</w:t>
        </w:r>
      </w:hyperlink>
      <w:r>
        <w:t xml:space="preserve"> - Please view link - unable to able to access data</w:t>
      </w:r>
      <w:r/>
    </w:p>
    <w:p>
      <w:pPr>
        <w:pStyle w:val="ListNumber"/>
        <w:spacing w:line="240" w:lineRule="auto"/>
        <w:ind w:left="720"/>
      </w:pPr>
      <w:r/>
      <w:hyperlink r:id="rId9">
        <w:r>
          <w:rPr>
            <w:color w:val="0000EE"/>
            <w:u w:val="single"/>
          </w:rPr>
          <w:t>https://theloop.ecpr.eu/the-political-fatigue-of-doing-feminist-and-queer-research-in-anti-gender-times/</w:t>
        </w:r>
      </w:hyperlink>
      <w:r>
        <w:t xml:space="preserve"> - In this article, Massimo Prearo discusses how anti-gender politics not only attacks rights but also the knowledge that underpins them. He argues that this phenomenon is both an epistemic and political conflict, leading to political fatigue among researchers engaged in feminist and queer studies. Prearo suggests that addressing this fatigue requires distance, care, and collective reflection.</w:t>
      </w:r>
      <w:r/>
    </w:p>
    <w:p>
      <w:pPr>
        <w:pStyle w:val="ListNumber"/>
        <w:spacing w:line="240" w:lineRule="auto"/>
        <w:ind w:left="720"/>
      </w:pPr>
      <w:r/>
      <w:hyperlink r:id="rId11">
        <w:r>
          <w:rPr>
            <w:color w:val="0000EE"/>
            <w:u w:val="single"/>
          </w:rPr>
          <w:t>https://doi.org/10.1017/S1743923X26100610</w:t>
        </w:r>
      </w:hyperlink>
      <w:r>
        <w:t xml:space="preserve"> - This article examines the transnational nature of anti-trans politics, highlighting how both traditionalist and feminist anti-trans actors use similar language and practices to challenge existing sex/gender orders. It explores the affective governance of anti-trans politics and the shared narratives that drive these movements.</w:t>
      </w:r>
      <w:r/>
    </w:p>
    <w:p>
      <w:pPr>
        <w:pStyle w:val="ListNumber"/>
        <w:spacing w:line="240" w:lineRule="auto"/>
        <w:ind w:left="720"/>
      </w:pPr>
      <w:r/>
      <w:hyperlink r:id="rId13">
        <w:r>
          <w:rPr>
            <w:color w:val="0000EE"/>
            <w:u w:val="single"/>
          </w:rPr>
          <w:t>https://link.springer.com/book/10.1007/978-3-031-54223-7</w:t>
        </w:r>
      </w:hyperlink>
      <w:r>
        <w:t xml:space="preserve"> - This book, 'Transnational Anti-Gender Politics: Feminist Solidarity in Times of Global Attacks', explores the rise of anti-gender politics globally. It includes contributions from over 14 countries, discussing the impact on gender studies, feminist, queer, and trans individuals, and the need for transnational feminist solidarity to resist these attacks.</w:t>
      </w:r>
      <w:r/>
    </w:p>
    <w:p>
      <w:pPr>
        <w:pStyle w:val="ListNumber"/>
        <w:spacing w:line="240" w:lineRule="auto"/>
        <w:ind w:left="720"/>
      </w:pPr>
      <w:r/>
      <w:hyperlink r:id="rId10">
        <w:r>
          <w:rPr>
            <w:color w:val="0000EE"/>
            <w:u w:val="single"/>
          </w:rPr>
          <w:t>https://www.cambridge.org/core/journals/politics-and-gender/article/antitrans-attacks-interrogating-gender-in-politics-and-gender-scholarship/43E8A1318444F5571376EB84C408113D</w:t>
        </w:r>
      </w:hyperlink>
      <w:r>
        <w:t xml:space="preserve"> - This essay critically examines the rapid increase in anti-trans legislation targeting transgender individuals, particularly women and girls. It interrogates how gender is conceptualised and operationalised in political science, arguing for a reconsideration of the disciplinary tendency to view gender as a static, biological facet of identity.</w:t>
      </w:r>
      <w:r/>
    </w:p>
    <w:p>
      <w:pPr>
        <w:pStyle w:val="ListNumber"/>
        <w:spacing w:line="240" w:lineRule="auto"/>
        <w:ind w:left="720"/>
      </w:pPr>
      <w:r/>
      <w:hyperlink r:id="rId12">
        <w:r>
          <w:rPr>
            <w:color w:val="0000EE"/>
            <w:u w:val="single"/>
          </w:rPr>
          <w:t>https://doi.org/10.1086/739059</w:t>
        </w:r>
      </w:hyperlink>
      <w:r>
        <w:t xml:space="preserve"> - This introductory piece discusses contemporary transnational 'anti-gender' politics and explores modes of resistance available to activists and knowledge producers. It considers shifts in anti-gender focus, particularly the state's adoption of anti-gender politics as part of populism and the rise of anti-trans and anti-queer movements globally.</w:t>
      </w:r>
      <w:r/>
    </w:p>
    <w:p>
      <w:pPr>
        <w:pStyle w:val="ListNumber"/>
        <w:spacing w:line="240" w:lineRule="auto"/>
        <w:ind w:left="720"/>
      </w:pPr>
      <w:r/>
      <w:hyperlink r:id="rId14">
        <w:r>
          <w:rPr>
            <w:color w:val="0000EE"/>
            <w:u w:val="single"/>
          </w:rPr>
          <w:t>https://www.cambridge.org/core/journals/ps-political-science-and-politics/article/grooming-authoritarianism-antitransqueer-panic-as-pedagogy-for-democratic-decline/EA6B9178FF9AF49870E75229399FCB9F</w:t>
        </w:r>
      </w:hyperlink>
      <w:r>
        <w:t xml:space="preserve"> - This article addresses the role of anti-trans and anti-queer panic in the rise of authoritarian politics in America. It calls on political scientists to 'queer' political science by undoing the cisheteronormativity of the discipline, arguing that this is a responsibility for all political scientists, not just LGBTQ scholars.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loop.ecpr.eu/the-political-fatigue-of-doing-feminist-and-queer-research-in-anti-gender-times/" TargetMode="External"/><Relationship Id="rId10" Type="http://schemas.openxmlformats.org/officeDocument/2006/relationships/hyperlink" Target="https://www.cambridge.org/core/journals/politics-and-gender/article/antitrans-attacks-interrogating-gender-in-politics-and-gender-scholarship/43E8A1318444F5571376EB84C408113D" TargetMode="External"/><Relationship Id="rId11" Type="http://schemas.openxmlformats.org/officeDocument/2006/relationships/hyperlink" Target="https://doi.org/10.1017/S1743923X26100610" TargetMode="External"/><Relationship Id="rId12" Type="http://schemas.openxmlformats.org/officeDocument/2006/relationships/hyperlink" Target="https://doi.org/10.1086/739059" TargetMode="External"/><Relationship Id="rId13" Type="http://schemas.openxmlformats.org/officeDocument/2006/relationships/hyperlink" Target="https://link.springer.com/book/10.1007/978-3-031-54223-7" TargetMode="External"/><Relationship Id="rId14" Type="http://schemas.openxmlformats.org/officeDocument/2006/relationships/hyperlink" Target="https://www.cambridge.org/core/journals/ps-political-science-and-politics/article/grooming-authoritarianism-antitransqueer-panic-as-pedagogy-for-democratic-decline/EA6B9178FF9AF49870E75229399FCB9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