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Brands Can Support LGBTQ+ Causes Beyond Pride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attention spikes in June , but lasting change needs steady action. Brands, publishers and PR teams are learning that authentic LGBTQ+ storytelling and support work best when they extend past Pride, centre real voices, and fund projects that build history and opportunity year-round.</w:t>
      </w:r>
      <w:r/>
    </w:p>
    <w:p>
      <w:r/>
      <w:r>
        <w:t>Essential Takeaways</w:t>
      </w:r>
      <w:r/>
      <w:r/>
    </w:p>
    <w:p>
      <w:pPr>
        <w:pStyle w:val="ListBullet"/>
        <w:spacing w:line="240" w:lineRule="auto"/>
        <w:ind w:left="720"/>
      </w:pPr>
      <w:r/>
      <w:r>
        <w:rPr>
          <w:b/>
        </w:rPr>
        <w:t>Pride is a moment, not a plan:</w:t>
      </w:r>
      <w:r>
        <w:t xml:space="preserve"> Short-term campaigns raise visibility but don’t replace ongoing investment.</w:t>
      </w:r>
      <w:r/>
    </w:p>
    <w:p>
      <w:pPr>
        <w:pStyle w:val="ListBullet"/>
        <w:spacing w:line="240" w:lineRule="auto"/>
        <w:ind w:left="720"/>
      </w:pPr>
      <w:r/>
      <w:r>
        <w:rPr>
          <w:b/>
        </w:rPr>
        <w:t>Tell lasting stories:</w:t>
      </w:r>
      <w:r>
        <w:t xml:space="preserve"> Collections, scholarships and first-person reporting create emotional connection and cultural memory.</w:t>
      </w:r>
      <w:r/>
    </w:p>
    <w:p>
      <w:pPr>
        <w:pStyle w:val="ListBullet"/>
        <w:spacing w:line="240" w:lineRule="auto"/>
        <w:ind w:left="720"/>
      </w:pPr>
      <w:r/>
      <w:r>
        <w:rPr>
          <w:b/>
        </w:rPr>
        <w:t>Back with funds:</w:t>
      </w:r>
      <w:r>
        <w:t xml:space="preserve"> Year-round giving and targeted scholarships remove barriers and show tangible commitment.</w:t>
      </w:r>
      <w:r/>
    </w:p>
    <w:p>
      <w:pPr>
        <w:pStyle w:val="ListBullet"/>
        <w:spacing w:line="240" w:lineRule="auto"/>
        <w:ind w:left="720"/>
      </w:pPr>
      <w:r/>
      <w:r>
        <w:rPr>
          <w:b/>
        </w:rPr>
        <w:t>Partner with specialists:</w:t>
      </w:r>
      <w:r>
        <w:t xml:space="preserve"> Work with LGBTQ+ organisations, niche bookstores and publishers for credibility and reach.</w:t>
      </w:r>
      <w:r/>
    </w:p>
    <w:p>
      <w:pPr>
        <w:pStyle w:val="ListBullet"/>
        <w:spacing w:line="240" w:lineRule="auto"/>
        <w:ind w:left="720"/>
      </w:pPr>
      <w:r/>
      <w:r>
        <w:rPr>
          <w:b/>
        </w:rPr>
        <w:t>Practical wins:</w:t>
      </w:r>
      <w:r>
        <w:t xml:space="preserve"> Support archives, fund student aid, stock inclusive titles , small actions that feel purposeful and visible.</w:t>
      </w:r>
      <w:r/>
      <w:r/>
    </w:p>
    <w:p>
      <w:pPr>
        <w:pStyle w:val="Heading2"/>
      </w:pPr>
      <w:r>
        <w:t>Why Pride campaigns often fall short for long-term impact</w:t>
      </w:r>
      <w:r/>
    </w:p>
    <w:p>
      <w:r/>
      <w:r>
        <w:t>Every June you see rainbow logos and earnest posts, and that surge of good intent often fades by July. According to recent industry commentary, the strongest LGBTQ+ stories aren’t born from the month itself; Pride is a platform, not the engine. That shift in thinking matters because audiences are savvy , they’ll call out tokenism and respond more warmly to projects that reveal history, struggle or ongoing support.</w:t>
      </w:r>
      <w:r/>
    </w:p>
    <w:p>
      <w:pPr>
        <w:pStyle w:val="Heading2"/>
      </w:pPr>
      <w:r>
        <w:t>Authentic stories stick , archives and collections prove it</w:t>
      </w:r>
      <w:r/>
    </w:p>
    <w:p>
      <w:r/>
      <w:r>
        <w:t>A quietly powerful example comes from San Francisco’s Mechanics’ Institute and its Tarpey‑Schwed LGBT Families Children’s Book Special Collection, which documents literature from 1969 to today. Media coverage of preserved collections teaches something new and invites curiosity, and outlets ran dozens of segments because the story had depth, not just a Pride hook. If you want resonance, fund archives, oral histories or library projects that future generations can access.</w:t>
      </w:r>
      <w:r/>
    </w:p>
    <w:p>
      <w:pPr>
        <w:pStyle w:val="Heading2"/>
      </w:pPr>
      <w:r>
        <w:t>Money talks: scholarships and funds make support measurable</w:t>
      </w:r>
      <w:r/>
    </w:p>
    <w:p>
      <w:r/>
      <w:r>
        <w:t>Organisations like the National Rainbow College Fund show how financial support removes real barriers for LGBTQ+ students. It’s one thing to post a Pride logo and another to underwrite tuition or scholarships that change life trajectories. Brands that set up or match donations, establish endowments, or build bursaries get clear metrics and credible PR , and, more importantly, they create lasting opportunity.</w:t>
      </w:r>
      <w:r/>
    </w:p>
    <w:p>
      <w:pPr>
        <w:pStyle w:val="Heading2"/>
      </w:pPr>
      <w:r>
        <w:t>Work with diverse, specialised partners for credibility</w:t>
      </w:r>
      <w:r/>
    </w:p>
    <w:p>
      <w:r/>
      <w:r>
        <w:t>Don’t enlist generic influencers and expect to win trust. Partner with LGBTQ+ authors, independent queer bookshops, small publishers and specialist nonprofits. Indie presses and boutiques such as those that champion queer children’s literature or zines deliver authenticity and niche audiences. In practice: curate shelves with local queer bookshops, sponsor book fairs, or fund distribution of inclusive titles in schools.</w:t>
      </w:r>
      <w:r/>
    </w:p>
    <w:p>
      <w:pPr>
        <w:pStyle w:val="Heading2"/>
      </w:pPr>
      <w:r>
        <w:t>Practical steps brands can take today , and how to measure them</w:t>
      </w:r>
      <w:r/>
    </w:p>
    <w:p>
      <w:r/>
      <w:r>
        <w:t>Start simple and be consistent. Commit to an annual education grant, partner with an LGBTQ+ archive, or guarantee year‑round retail partnerships with queer publishers. Track impact with clear metrics: number of scholarships awarded, titles donated to libraries, or community events funded. And be transparent , explain how funds are used and publish updates so the public can see real outcomes.</w:t>
      </w:r>
      <w:r/>
    </w:p>
    <w:p>
      <w:r/>
      <w:r>
        <w:t>It's a small shift from seasonal gestures to sustained support, and the payoff is cultural influence that lasts.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1">
        <w:r>
          <w:rPr>
            <w:color w:val="0000EE"/>
            <w:u w:val="single"/>
          </w:rPr>
          <w:t>[3]</w:t>
        </w:r>
      </w:hyperlink>
      <w:r>
        <w:t xml:space="preserve">, </w:t>
      </w:r>
      <w:hyperlink r:id="rId12">
        <w:r>
          <w:rPr>
            <w:color w:val="0000EE"/>
            <w:u w:val="single"/>
          </w:rPr>
          <w:t>[4]</w:t>
        </w:r>
      </w:hyperlink>
      <w:r>
        <w:t xml:space="preserve">- Paragraph 4: </w:t>
      </w:r>
      <w:hyperlink r:id="rId13">
        <w:r>
          <w:rPr>
            <w:color w:val="0000EE"/>
            <w:u w:val="single"/>
          </w:rPr>
          <w:t>[5]</w:t>
        </w:r>
      </w:hyperlink>
      <w:r>
        <w:t xml:space="preserve">, </w:t>
      </w:r>
      <w:hyperlink r:id="rId14">
        <w:r>
          <w:rPr>
            <w:color w:val="0000EE"/>
            <w:u w:val="single"/>
          </w:rPr>
          <w:t>[6]</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https://www.landispr.com/media-relations/why-the-strongest-lgbtq-media-stories-outlast-pride-month/</w:t>
        </w:r>
      </w:hyperlink>
      <w:r>
        <w:t xml:space="preserve"> - Please view link - unable to able to access data</w:t>
      </w:r>
      <w:r/>
    </w:p>
    <w:p>
      <w:pPr>
        <w:pStyle w:val="ListNumber"/>
        <w:spacing w:line="240" w:lineRule="auto"/>
        <w:ind w:left="720"/>
      </w:pPr>
      <w:r/>
      <w:hyperlink r:id="rId10">
        <w:r>
          <w:rPr>
            <w:color w:val="0000EE"/>
            <w:u w:val="single"/>
          </w:rPr>
          <w:t>https://www.nielsen.com/insights/2021/over-the-rainbow-how-brands-can-take-action-with-advertising-beyond-pride-month/</w:t>
        </w:r>
      </w:hyperlink>
      <w:r>
        <w:t xml:space="preserve"> - This article discusses how brands can extend their support for the LGBTQ+ community beyond Pride Month. It highlights the importance of consistent representation and authentic engagement throughout the year, rather than limited to June. The piece also addresses the significant purchasing power of LGBTQ+ consumers and the expectation for year-round inclusivity in advertising and content.</w:t>
      </w:r>
      <w:r/>
    </w:p>
    <w:p>
      <w:pPr>
        <w:pStyle w:val="ListNumber"/>
        <w:spacing w:line="240" w:lineRule="auto"/>
        <w:ind w:left="720"/>
      </w:pPr>
      <w:r/>
      <w:hyperlink r:id="rId11">
        <w:r>
          <w:rPr>
            <w:color w:val="0000EE"/>
            <w:u w:val="single"/>
          </w:rPr>
          <w:t>https://www.apnews.com/article/0d0ade0c3ba9766884a9ed7ad92f31fe</w:t>
        </w:r>
      </w:hyperlink>
      <w:r>
        <w:t xml:space="preserve"> - This article examines the subdued observance of Pride Month by retailers, noting a shift from previous years. It discusses how cultural divisions and recent legislation affecting LGBTQ+ rights have influenced brands like Target and Nike to scale back their Pride-themed activities. The piece also explores the potential for more consistent allyship beyond the traditional Pride Month celebrations.</w:t>
      </w:r>
      <w:r/>
    </w:p>
    <w:p>
      <w:pPr>
        <w:pStyle w:val="ListNumber"/>
        <w:spacing w:line="240" w:lineRule="auto"/>
        <w:ind w:left="720"/>
      </w:pPr>
      <w:r/>
      <w:hyperlink r:id="rId12">
        <w:r>
          <w:rPr>
            <w:color w:val="0000EE"/>
            <w:u w:val="single"/>
          </w:rPr>
          <w:t>https://www.kiplinger.com/personal-finance/charity/lgbtq-charitable-giving-year-round-impact</w:t>
        </w:r>
      </w:hyperlink>
      <w:r>
        <w:t xml:space="preserve"> - This article emphasizes the need for sustained, strategic financial support for LGBTQ+ organizations beyond Pride Month. It critiques the prevalent trend of reactive donations and advocates for scheduled, consistent giving to enable nonprofits to plan and serve effectively. The piece also introduces tax-smart strategies for affluent donors to support LGBTQ+ causes year-round.</w:t>
      </w:r>
      <w:r/>
    </w:p>
    <w:p>
      <w:pPr>
        <w:pStyle w:val="ListNumber"/>
        <w:spacing w:line="240" w:lineRule="auto"/>
        <w:ind w:left="720"/>
      </w:pPr>
      <w:r/>
      <w:hyperlink r:id="rId13">
        <w:r>
          <w:rPr>
            <w:color w:val="0000EE"/>
            <w:u w:val="single"/>
          </w:rPr>
          <w:t>https://www.fabulosabooks.com/</w:t>
        </w:r>
      </w:hyperlink>
      <w:r>
        <w:t xml:space="preserve"> - Fabulosa Books is an independent bookstore located in San Francisco's Castro district, specializing in LGBTQ+ literature. The store offers a diverse selection of new and used books, including bestsellers and rare titles. It also features gifts, magazines, and hosts community events, reflecting the Castro district's pivotal role in queer history.</w:t>
      </w:r>
      <w:r/>
    </w:p>
    <w:p>
      <w:pPr>
        <w:pStyle w:val="ListNumber"/>
        <w:spacing w:line="240" w:lineRule="auto"/>
        <w:ind w:left="720"/>
      </w:pPr>
      <w:r/>
      <w:hyperlink r:id="rId14">
        <w:r>
          <w:rPr>
            <w:color w:val="0000EE"/>
            <w:u w:val="single"/>
          </w:rPr>
          <w:t>https://www.silver-sprocket.com/</w:t>
        </w:r>
      </w:hyperlink>
      <w:r>
        <w:t xml:space="preserve"> - Silver Sprocket is a comic book store in San Francisco known for its vast collection of indie, queer, and local artists' works. The store provides a welcoming and cozy atmosphere with reading nooks and comfortable seating. It supports diverse voices and community connection, offering materials for all ages and backgrounds.</w:t>
      </w:r>
      <w:r/>
    </w:p>
    <w:p>
      <w:pPr>
        <w:pStyle w:val="ListNumber"/>
        <w:spacing w:line="240" w:lineRule="auto"/>
        <w:ind w:left="720"/>
      </w:pPr>
      <w:r/>
      <w:hyperlink r:id="rId15">
        <w:r>
          <w:rPr>
            <w:color w:val="0000EE"/>
            <w:u w:val="single"/>
          </w:rPr>
          <w:t>https://www.outandaboutbookshop.com/</w:t>
        </w:r>
      </w:hyperlink>
      <w:r>
        <w:t xml:space="preserve"> - Out &amp; About Bookshop is a mobile children's bookstore connecting kids and families in the San Francisco Bay Area with LGBTQ+ stories. The bookstore offers customized lists and a wide range of books featuring queer love for young kids, Black trans protagonists, and nonbinary characters, aiming to promote inclusivity and representation in children's literature.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andispr.com/media-relations/why-the-strongest-lgbtq-media-stories-outlast-pride-month/" TargetMode="External"/><Relationship Id="rId10" Type="http://schemas.openxmlformats.org/officeDocument/2006/relationships/hyperlink" Target="https://www.nielsen.com/insights/2021/over-the-rainbow-how-brands-can-take-action-with-advertising-beyond-pride-month/" TargetMode="External"/><Relationship Id="rId11" Type="http://schemas.openxmlformats.org/officeDocument/2006/relationships/hyperlink" Target="https://www.apnews.com/article/0d0ade0c3ba9766884a9ed7ad92f31fe" TargetMode="External"/><Relationship Id="rId12" Type="http://schemas.openxmlformats.org/officeDocument/2006/relationships/hyperlink" Target="https://www.kiplinger.com/personal-finance/charity/lgbtq-charitable-giving-year-round-impact" TargetMode="External"/><Relationship Id="rId13" Type="http://schemas.openxmlformats.org/officeDocument/2006/relationships/hyperlink" Target="https://www.fabulosabooks.com/" TargetMode="External"/><Relationship Id="rId14" Type="http://schemas.openxmlformats.org/officeDocument/2006/relationships/hyperlink" Target="https://www.silver-sprocket.com/" TargetMode="External"/><Relationship Id="rId15" Type="http://schemas.openxmlformats.org/officeDocument/2006/relationships/hyperlink" Target="https://www.outandaboutbookshop.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