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ACA Alternatives for LGBTQ Americans Facing Premium Shock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scrambling as ACA marketplace enrollment drops and premium tax credits expire, leaving many LGBTQ Americans, gig workers and small‑business owners searching for affordable care and affirming providers , here’s what to know and where to look next.</w:t>
      </w:r>
      <w:r/>
      <w:r/>
    </w:p>
    <w:p>
      <w:pPr>
        <w:pStyle w:val="ListBullet"/>
        <w:spacing w:line="240" w:lineRule="auto"/>
        <w:ind w:left="720"/>
      </w:pPr>
      <w:r/>
      <w:r>
        <w:rPr>
          <w:b/>
        </w:rPr>
        <w:t>Enrollment fall:</w:t>
      </w:r>
      <w:r>
        <w:t xml:space="preserve"> Marketplace enrolment dropped by roughly 3 million people after enhanced subsidies expired, leaving about 19.2 million enrolled by February 2026. </w:t>
      </w:r>
      <w:r/>
    </w:p>
    <w:p>
      <w:pPr>
        <w:pStyle w:val="ListBullet"/>
        <w:spacing w:line="240" w:lineRule="auto"/>
        <w:ind w:left="720"/>
      </w:pPr>
      <w:r/>
      <w:r>
        <w:rPr>
          <w:b/>
        </w:rPr>
        <w:t>Bigger bills:</w:t>
      </w:r>
      <w:r>
        <w:t xml:space="preserve"> Average premium and deductible shocks have pushed many to cheaper bronze plans with higher out‑of‑pocket costs, making routine care feel unaffordable. </w:t>
      </w:r>
      <w:r/>
    </w:p>
    <w:p>
      <w:pPr>
        <w:pStyle w:val="ListBullet"/>
        <w:spacing w:line="240" w:lineRule="auto"/>
        <w:ind w:left="720"/>
      </w:pPr>
      <w:r/>
      <w:r>
        <w:rPr>
          <w:b/>
        </w:rPr>
        <w:t>Vulnerable groups hit hardest:</w:t>
      </w:r>
      <w:r>
        <w:t xml:space="preserve"> Transgender people, LGBTQ people of colour, rural residents and low‑income queer households face the steepest access barriers. </w:t>
      </w:r>
      <w:r/>
    </w:p>
    <w:p>
      <w:pPr>
        <w:pStyle w:val="ListBullet"/>
        <w:spacing w:line="240" w:lineRule="auto"/>
        <w:ind w:left="720"/>
      </w:pPr>
      <w:r/>
      <w:r>
        <w:rPr>
          <w:b/>
        </w:rPr>
        <w:t>Practical help:</w:t>
      </w:r>
      <w:r>
        <w:t xml:space="preserve"> Free navigator services, community health centres, Ryan White programmes and Out2Enroll can guide people to Medicaid, CHIP, special enrollment periods or local charity care. </w:t>
      </w:r>
      <w:r/>
    </w:p>
    <w:p>
      <w:pPr>
        <w:pStyle w:val="ListBullet"/>
        <w:spacing w:line="240" w:lineRule="auto"/>
        <w:ind w:left="720"/>
      </w:pPr>
      <w:r/>
      <w:r>
        <w:rPr>
          <w:b/>
        </w:rPr>
        <w:t>Watch the politics:</w:t>
      </w:r>
      <w:r>
        <w:t xml:space="preserve"> Policy choices and state-level options will shape access into the 2026 election cycle; affordability remains a top voting issue for LGBTQ communities.</w:t>
      </w:r>
      <w:r/>
      <w:r/>
    </w:p>
    <w:p>
      <w:pPr>
        <w:pStyle w:val="Heading2"/>
      </w:pPr>
      <w:r>
        <w:t>Why fewer people are on the ACA and what it feels like</w:t>
      </w:r>
      <w:r/>
    </w:p>
    <w:p>
      <w:r/>
      <w:r>
        <w:t>The numbers tell a blunt story: marketplace sign‑ups have sunk since the extra federal tax credits ended, with a drop of about three million enrollees compared with open‑enrolment tallies. That’s not just a statistic , for many it translates to a cold, immediate pinch at the pharmacy counter or when booking a mental‑health session. According to analysis from KFF and reporting across the health sector, cost is the central driver pushing people out of the market. This creates a sense of urgency for those who depend on consistent, affirming care.</w:t>
      </w:r>
      <w:r/>
    </w:p>
    <w:p>
      <w:pPr>
        <w:pStyle w:val="Heading2"/>
      </w:pPr>
      <w:r>
        <w:t>Premiums, deductibles and the new arithmetic of care</w:t>
      </w:r>
      <w:r/>
    </w:p>
    <w:p>
      <w:r/>
      <w:r>
        <w:t>When monthly premiums climb, people respond , often by choosing the cheapest monthly option. But as KFF has shown, many consumers are shifting into bronze plans with substantially higher deductibles, so the monthly relief can become a false economy. For LGBTQ Americans managing hormone therapy, HIV prevention, or specialist appointments, high deductibles can make a supposedly ‘covered’ service effectively unreachable. Expect more households to balance rent, prescriptions and care in ways that feel unfair and unsustainable.</w:t>
      </w:r>
      <w:r/>
    </w:p>
    <w:p>
      <w:pPr>
        <w:pStyle w:val="Heading2"/>
      </w:pPr>
      <w:r>
        <w:t>Who in the LGBTQ community is most exposed , and why it matters</w:t>
      </w:r>
      <w:r/>
    </w:p>
    <w:p>
      <w:r/>
      <w:r>
        <w:t>Some queer and trans households are more exposed to this squeeze than others. Self‑employed people, service workers, rural residents and those without employer coverage are more likely to rely on marketplace plans and therefore more vulnerable to premium shocks. Transgender people and LGBTQ people of colour also face provider shortages and discrimination that make the fallout from coverage losses more acute. The loss of affordable marketplace options isn’t abstract; it’s a direct risk to ongoing mental health treatment, PrEP access, and gender‑affirming care.</w:t>
      </w:r>
      <w:r/>
    </w:p>
    <w:p>
      <w:pPr>
        <w:pStyle w:val="Heading2"/>
      </w:pPr>
      <w:r>
        <w:t>Practical routes back to coverage and care</w:t>
      </w:r>
      <w:r/>
    </w:p>
    <w:p>
      <w:r/>
      <w:r>
        <w:t>If you’ve lost ACA coverage or find premiums now out of reach, don’t assume your options are gone. HealthCare.gov’s Find Local Help tool and community navigators can run through eligibility for Medicaid or CHIP, check for Special Enrollment Periods, and compare plans. Out2Enroll offers LGBTQ‑specific help for questions about gender‑affirming coverage, and community centres listed through CenterLink often provide referrals for low‑cost clinics and mental‑health services. For people living with or at risk of HIV, the Ryan White programme and HIV.gov locators remain vital safety nets.</w:t>
      </w:r>
      <w:r/>
    </w:p>
    <w:p>
      <w:pPr>
        <w:pStyle w:val="Heading2"/>
      </w:pPr>
      <w:r>
        <w:t>What policymakers and voters should watch next</w:t>
      </w:r>
      <w:r/>
    </w:p>
    <w:p>
      <w:r/>
      <w:r>
        <w:t>The rollback of enhanced subsidies has already reignited debate: Democrats argue subsidies were critical to affordability, while opponents flag costs and enrolment integrity. But for the millions affected now, the discussion is personal. Industry analysts warn that losing healthier enrollees could concentrate sicker risk pools and push premiums higher again, creating a cycle that’s hard to break. For LGBTQ voters, healthcare affordability and access to affirming providers are likely to rank as decisive issues through the 2026 election season.</w:t>
      </w:r>
      <w:r/>
    </w:p>
    <w:p>
      <w:r/>
      <w:r>
        <w:t>It’s a small pivot , checking local navigator services and community resources , but it can make every appointment and prescription easier to reach.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3">
        <w:r>
          <w:rPr>
            <w:color w:val="0000EE"/>
            <w:u w:val="single"/>
          </w:rPr>
          <w:t>[5]</w:t>
        </w:r>
      </w:hyperlink>
      <w:r>
        <w:t xml:space="preserve">, </w:t>
      </w:r>
      <w:hyperlink r:id="rId10">
        <w:r>
          <w:rPr>
            <w:color w:val="0000EE"/>
            <w:u w:val="single"/>
          </w:rPr>
          <w:t>[2]</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11">
        <w:r>
          <w:rPr>
            <w:color w:val="0000EE"/>
            <w:u w:val="single"/>
          </w:rPr>
          <w:t>[3]</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https://jrlcharts.com/2026/06/30/aca-subsidy-loss-triggers-healthcare-shock-for-lgbtq-americans/</w:t>
        </w:r>
      </w:hyperlink>
      <w:r>
        <w:t xml:space="preserve"> - Please view link - unable to able to access data</w:t>
      </w:r>
      <w:r/>
    </w:p>
    <w:p>
      <w:pPr>
        <w:pStyle w:val="ListNumber"/>
        <w:spacing w:line="240" w:lineRule="auto"/>
        <w:ind w:left="720"/>
      </w:pPr>
      <w:r/>
      <w:hyperlink r:id="rId10">
        <w:r>
          <w:rPr>
            <w:color w:val="0000EE"/>
            <w:u w:val="single"/>
          </w:rPr>
          <w:t>https://www.kff.org/quick-insights/aca-marketplace-enrollment-is-down-by-3-million-after-big-jump-in-premium-payments/</w:t>
        </w:r>
      </w:hyperlink>
      <w:r>
        <w:t xml:space="preserve"> - This article discusses a 13% drop in ACA Marketplace enrollment following the expiration of enhanced premium tax credits at the beginning of 2026. Enrollment fell from 22.1 million in 2025 to 19.2 million in February 2026. The article highlights that while the Trump administration attributes this decline to anti-fraud efforts, many consumers faced steep increases in premium payments due to the expiration of enhanced tax credits, leading to coverage loss. The article also notes that the ACA Marketplaces serve as a last resort for individuals without affordable employer-sponsored coverage or eligibility for Medicare or Medicaid.</w:t>
      </w:r>
      <w:r/>
    </w:p>
    <w:p>
      <w:pPr>
        <w:pStyle w:val="ListNumber"/>
        <w:spacing w:line="240" w:lineRule="auto"/>
        <w:ind w:left="720"/>
      </w:pPr>
      <w:r/>
      <w:hyperlink r:id="rId11">
        <w:r>
          <w:rPr>
            <w:color w:val="0000EE"/>
            <w:u w:val="single"/>
          </w:rPr>
          <w:t>https://www.kff.org/affordable-care-act/aca-marketplace-enrollment-is-down-in-2026-but-all-of-the-data-isnt-in-yet/</w:t>
        </w:r>
      </w:hyperlink>
      <w:r>
        <w:t xml:space="preserve"> - This article examines the impact of the expiration of enhanced premium tax credits on ACA Marketplace enrollment in 2026. It reports a decline of over 1 million people compared to the previous year, marking the first decline since 2020. The article notes that a more detailed report is expected to provide insights into demographics, income, and plan selections. It also explains that while plan selection data shows a decrease, it does not fully capture the effects of the enhanced tax credits expiring on the number of people with coverage.</w:t>
      </w:r>
      <w:r/>
    </w:p>
    <w:p>
      <w:pPr>
        <w:pStyle w:val="ListNumber"/>
        <w:spacing w:line="240" w:lineRule="auto"/>
        <w:ind w:left="720"/>
      </w:pPr>
      <w:r/>
      <w:hyperlink r:id="rId12">
        <w:r>
          <w:rPr>
            <w:color w:val="0000EE"/>
            <w:u w:val="single"/>
          </w:rPr>
          <w:t>https://www.kff.org/affordable-care-act/the-average-marketplace-deductible-grew-by-about-1000-per-person-in-2026-with-more-enrollees-shifting-to-higher-deductible-plans-as-enhanced-tax-credits-expired/</w:t>
        </w:r>
      </w:hyperlink>
      <w:r>
        <w:t xml:space="preserve"> - This article reports a 37% increase in the average ACA Marketplace deductible, rising from $2,759 in 2025 to $3,786 in 2026, following the expiration of enhanced premium tax credits. It highlights that many enrollees shifted towards lower-premium, higher-deductible bronze plans, with sign-ups increasing from 30% to 40% of total plan selections. Conversely, sign-ups for silver plans, which have higher premiums and lower cost-sharing, fell to a record low of 43%. The article also notes that a significant number of Marketplace enrollees are expected to lose coverage mid-year due to unpaid premiums, with average effectuated enrollment potentially declining by 17% to 26% between 2025 and 2026.</w:t>
      </w:r>
      <w:r/>
    </w:p>
    <w:p>
      <w:pPr>
        <w:pStyle w:val="ListNumber"/>
        <w:spacing w:line="240" w:lineRule="auto"/>
        <w:ind w:left="720"/>
      </w:pPr>
      <w:r/>
      <w:hyperlink r:id="rId13">
        <w:r>
          <w:rPr>
            <w:color w:val="0000EE"/>
            <w:u w:val="single"/>
          </w:rPr>
          <w:t>https://www.kff.org/affordable-care-act/what-we-know-so-far-about-2026-aca-marketplace-enrollment-premiums-and-deductibles/</w:t>
        </w:r>
      </w:hyperlink>
      <w:r>
        <w:t xml:space="preserve"> - This article provides insights into the 2026 ACA Marketplace enrollment, premiums, and deductibles. It notes that consumers just over the 'subsidy cliff' (above 400% of the federal poverty level) made up 3% of sign-ups but accounted for 27% of the drop in ACA Marketplace coverage from 2025 to 2026. The article also highlights that declines in plan sign-ups for young adults aged 18 to 34 accounted for more of the decrease in ACA Marketplace plan selections than any other age group. Additionally, it mentions that most states saw a decrease in Marketplace sign-ups in 2026, with North Carolina experiencing a 22% decline.</w:t>
      </w:r>
      <w:r/>
    </w:p>
    <w:p>
      <w:pPr>
        <w:pStyle w:val="ListNumber"/>
        <w:spacing w:line="240" w:lineRule="auto"/>
        <w:ind w:left="720"/>
      </w:pPr>
      <w:r/>
      <w:hyperlink r:id="rId14">
        <w:r>
          <w:rPr>
            <w:color w:val="0000EE"/>
            <w:u w:val="single"/>
          </w:rPr>
          <w:t>https://www.healthcarefinancenews.com/news/aca-marketplace-enrollment-losses-deepen</w:t>
        </w:r>
      </w:hyperlink>
      <w:r>
        <w:t xml:space="preserve"> - This article discusses the deepening losses in ACA Marketplace enrollment, noting a 5% drop from 2025, with 1.2 million fewer people enrolled. It highlights that state-based marketplaces have reported significant declines between initial sign-ups and April enrollment, suggesting that some people who selected plans during open enrollment later canceled coverage or lost it after failing to pay premiums. The article also mentions that the Centers for Medicare &amp; Medicaid Services reported earlier this year that 23.1 million consumers selected or were automatically reenrolled in marketplace coverage during the 2026 open-enrollment period, about 1.2 million fewer than in 2025.</w:t>
      </w:r>
      <w:r/>
    </w:p>
    <w:p>
      <w:pPr>
        <w:pStyle w:val="ListNumber"/>
        <w:spacing w:line="240" w:lineRule="auto"/>
        <w:ind w:left="720"/>
      </w:pPr>
      <w:r/>
      <w:hyperlink r:id="rId15">
        <w:r>
          <w:rPr>
            <w:color w:val="0000EE"/>
            <w:u w:val="single"/>
          </w:rPr>
          <w:t>https://www.techtarget.com/healthcarepayers/news/366644195/aca-tax-credit-lapse-led-to-fewer-signups-more-plan-drop-off</w:t>
        </w:r>
      </w:hyperlink>
      <w:r>
        <w:t xml:space="preserve"> - This article reports on the consequences of the lapse of the ACA's enhanced premium tax credits, noting a signup shortfall of 1.5 million and more plan drop-off. It highlights that the enhanced premium tax credits, established in 2021 as part of the American Rescue Plan Act, were designed to help more people afford health plans sold on the ACA marketplaces. The article also notes that the Commonwealth Fund's analysis indicates that the expiration of these subsidies has led to coverage declines that could leave individuals uninsured or underinsured.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rlcharts.com/2026/06/30/aca-subsidy-loss-triggers-healthcare-shock-for-lgbtq-americans/" TargetMode="External"/><Relationship Id="rId10" Type="http://schemas.openxmlformats.org/officeDocument/2006/relationships/hyperlink" Target="https://www.kff.org/quick-insights/aca-marketplace-enrollment-is-down-by-3-million-after-big-jump-in-premium-payments/" TargetMode="External"/><Relationship Id="rId11" Type="http://schemas.openxmlformats.org/officeDocument/2006/relationships/hyperlink" Target="https://www.kff.org/affordable-care-act/aca-marketplace-enrollment-is-down-in-2026-but-all-of-the-data-isnt-in-yet/" TargetMode="External"/><Relationship Id="rId12" Type="http://schemas.openxmlformats.org/officeDocument/2006/relationships/hyperlink" Target="https://www.kff.org/affordable-care-act/the-average-marketplace-deductible-grew-by-about-1000-per-person-in-2026-with-more-enrollees-shifting-to-higher-deductible-plans-as-enhanced-tax-credits-expired/" TargetMode="External"/><Relationship Id="rId13" Type="http://schemas.openxmlformats.org/officeDocument/2006/relationships/hyperlink" Target="https://www.kff.org/affordable-care-act/what-we-know-so-far-about-2026-aca-marketplace-enrollment-premiums-and-deductibles/" TargetMode="External"/><Relationship Id="rId14" Type="http://schemas.openxmlformats.org/officeDocument/2006/relationships/hyperlink" Target="https://www.healthcarefinancenews.com/news/aca-marketplace-enrollment-losses-deepen" TargetMode="External"/><Relationship Id="rId15" Type="http://schemas.openxmlformats.org/officeDocument/2006/relationships/hyperlink" Target="https://www.techtarget.com/healthcarepayers/news/366644195/aca-tax-credit-lapse-led-to-fewer-signups-more-plan-drop-of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