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US Trans History Timeline: Key Moments from 1776 to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Tracing two and a half centuries of trans and gender-nonconforming history, readers will find pivotal people, laws, and moments that shaped lives, rights, and visibility across the United States , a concise, searchable timeline that helps explain how we got here and why it still matters.</w:t>
      </w:r>
      <w:r/>
    </w:p>
    <w:p>
      <w:r/>
      <w:r>
        <w:t>Essential Takeaways</w:t>
      </w:r>
      <w:r/>
      <w:r/>
    </w:p>
    <w:p>
      <w:pPr>
        <w:pStyle w:val="ListBullet"/>
        <w:spacing w:line="240" w:lineRule="auto"/>
        <w:ind w:left="720"/>
      </w:pPr>
      <w:r/>
      <w:r>
        <w:rPr>
          <w:b/>
        </w:rPr>
        <w:t>Early visibility:</w:t>
      </w:r>
      <w:r>
        <w:t xml:space="preserve"> Trans and gender nonconforming people appear in U.S. records from the 18th century onward, often living boldly despite danger.</w:t>
      </w:r>
      <w:r/>
    </w:p>
    <w:p>
      <w:pPr>
        <w:pStyle w:val="ListBullet"/>
        <w:spacing w:line="240" w:lineRule="auto"/>
        <w:ind w:left="720"/>
      </w:pPr>
      <w:r/>
      <w:r>
        <w:rPr>
          <w:b/>
        </w:rPr>
        <w:t>Legal hurdles:</w:t>
      </w:r>
      <w:r>
        <w:t xml:space="preserve"> Cities like St. Louis enacted cross-dressing laws as early as the 1840s, criminalising expression and policing bodies.</w:t>
      </w:r>
      <w:r/>
    </w:p>
    <w:p>
      <w:pPr>
        <w:pStyle w:val="ListBullet"/>
        <w:spacing w:line="240" w:lineRule="auto"/>
        <w:ind w:left="720"/>
      </w:pPr>
      <w:r/>
      <w:r>
        <w:rPr>
          <w:b/>
        </w:rPr>
        <w:t>Organising and care:</w:t>
      </w:r>
      <w:r>
        <w:t xml:space="preserve"> Mid-20th-century foundations and clinics created the first organised support and medical options for trans people.</w:t>
      </w:r>
      <w:r/>
    </w:p>
    <w:p>
      <w:pPr>
        <w:pStyle w:val="ListBullet"/>
        <w:spacing w:line="240" w:lineRule="auto"/>
        <w:ind w:left="720"/>
      </w:pPr>
      <w:r/>
      <w:r>
        <w:rPr>
          <w:b/>
        </w:rPr>
        <w:t>Cultural milestones:</w:t>
      </w:r>
      <w:r>
        <w:t xml:space="preserve"> From public testimonies and media moments to pride flags and vigils, visibility grew alongside community infrastructure.</w:t>
      </w:r>
      <w:r/>
    </w:p>
    <w:p>
      <w:pPr>
        <w:pStyle w:val="ListBullet"/>
        <w:spacing w:line="240" w:lineRule="auto"/>
        <w:ind w:left="720"/>
      </w:pPr>
      <w:r/>
      <w:r>
        <w:rPr>
          <w:b/>
        </w:rPr>
        <w:t>Political backlash and resilience:</w:t>
      </w:r>
      <w:r>
        <w:t xml:space="preserve"> Recent years show both intense anti-trans legislation and landmark legal and electoral wins for trans people.</w:t>
      </w:r>
      <w:r/>
      <w:r/>
    </w:p>
    <w:p>
      <w:pPr>
        <w:pStyle w:val="Heading2"/>
      </w:pPr>
      <w:r>
        <w:t>A Public Universal Friend in the Revolutionary era , surprising visibility</w:t>
      </w:r>
      <w:r/>
    </w:p>
    <w:p>
      <w:r/>
      <w:r>
        <w:t>It’s striking to imagine a gender-nonconforming public figure in the 1770s, yet Jemima Wilkinson re-emerged as the Public Universal Friend after a severe illness and refused feminine pronouns, preaching across New England. The vivid detail people of the time recorded , how the Friend presented and was treated , shows that gender nonconformity has always intersected with religion, politics and community life. According to New York Public Library archives, the Friend cultivated a following and visibility that complicates any neat story of invisibility. If you’re building a mental timeline, start here: visibility predates modern terminology by centuries.</w:t>
      </w:r>
      <w:r/>
    </w:p>
    <w:p>
      <w:pPr>
        <w:pStyle w:val="Heading2"/>
      </w:pPr>
      <w:r>
        <w:t>Laws and policing , how ordinances coded gender</w:t>
      </w:r>
      <w:r/>
    </w:p>
    <w:p>
      <w:r/>
      <w:r>
        <w:t>Local regulation shaped daily life; St. Louis’s mid-19th-century cross-dressing ordinance made appearing “in a dress not belonging to their sex” a misdemeanor. Municipal rules like this weren’t just about clothing, they were tools for policing behaviour, reputation and public order. Legal dress codes fed into arrests and sensational newspaper copy, and they’d echo for generations. When choosing sources to understand local impact, municipal records and legal historians help you trace how a simple line in an ordinance translated into arrests and stigma.</w:t>
      </w:r>
      <w:r/>
    </w:p>
    <w:p>
      <w:pPr>
        <w:pStyle w:val="Heading2"/>
      </w:pPr>
      <w:r>
        <w:t>Everyday survival and courage , individual stories that endure</w:t>
      </w:r>
      <w:r/>
    </w:p>
    <w:p>
      <w:r/>
      <w:r>
        <w:t>Personal narratives bring the timeline to life: people such as Lucy Ann (Joseph Israel) Lobdell, Albert Cashier and We’Wha show how individuals navigated work, war and cultural roles while living as themselves. We’Wha’s role as a Zuni cultural ambassador in Washington, D.C., for instance, reveals a blend of tradition and public diplomacy that many modern readers will find unexpectedly powerful. Museum and tribal archives give texture to these stories, and they remind us that survival was often creative and communal, not just solitary resistance.</w:t>
      </w:r>
      <w:r/>
    </w:p>
    <w:p>
      <w:pPr>
        <w:pStyle w:val="Heading2"/>
      </w:pPr>
      <w:r>
        <w:t>Medical and organisational breakthroughs , from clinics to magazines</w:t>
      </w:r>
      <w:r/>
    </w:p>
    <w:p>
      <w:r/>
      <w:r>
        <w:t>The 20th century added institutions: Johns Hopkins opened the first Gender Identity Clinic, and publications like Transvestia created a lifeline for readers seeking information and community. Wealthy philanthropists and grassroots organisers alike funded conferences, newsletters and counselling; these were practical lifelines that normalised seeking care and shared hard-won knowledge. If you’re researching access to care, look at how clinics and charities changed availability , and how shifts in psychiatric classifications affected treatment pathways.</w:t>
      </w:r>
      <w:r/>
    </w:p>
    <w:p>
      <w:pPr>
        <w:pStyle w:val="Heading2"/>
      </w:pPr>
      <w:r>
        <w:t>Visibility meets politics , media moments and movements</w:t>
      </w:r>
      <w:r/>
    </w:p>
    <w:p>
      <w:r/>
      <w:r>
        <w:t>Mass media can act as both mirror and amplifier. Christine Jorgensen’s 1950s coverage and later Laverne Cox’s 2014 TIME profile marked high-visibility moments that humanised trans lives for broader audiences. At the same time, activism , from Stonewall to the founding of STAR and the first Transgender Day of Remembrance , built durable community responses to violence and exclusion. Cultural milestones often came with immediate political ripple effects, and that pattern continues today: visibility can open doors, but it can also provoke backlash.</w:t>
      </w:r>
      <w:r/>
    </w:p>
    <w:p>
      <w:pPr>
        <w:pStyle w:val="Heading2"/>
      </w:pPr>
      <w:r>
        <w:t>Contemporary clash , rights, rollbacks, and resilience</w:t>
      </w:r>
      <w:r/>
    </w:p>
    <w:p>
      <w:r/>
      <w:r>
        <w:t>The last decade shows a stark contrast: historic wins such as the election of openly transgender officials sit alongside concentrated political attacks and hundreds of anti-trans bills in state legislatures. Modern litigation and federal rulings continue to shape access to healthcare and military service, while grassroots mobilisations like the Brooklyn Liberation March remain vital. Watch for how courts, ballot boxes and statehouses interact; they’ll set the practical limits of rights and protections in coming years.</w:t>
      </w:r>
      <w:r/>
    </w:p>
    <w:p>
      <w:r/>
      <w:r>
        <w:t>Closing line History shows both how far trans people have come and how quickly rights can be contested , it’s a reminder to keep learning, supporting and paying attention.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1">
        <w:r>
          <w:rPr>
            <w:color w:val="0000EE"/>
            <w:u w:val="single"/>
          </w:rPr>
          <w:t>[4]</w:t>
        </w:r>
      </w:hyperlink>
      <w:r>
        <w:t xml:space="preserve">- Paragraph 3: </w:t>
      </w:r>
      <w:hyperlink r:id="rId13">
        <w:r>
          <w:rPr>
            <w:color w:val="0000EE"/>
            <w:u w:val="single"/>
          </w:rPr>
          <w:t>[6]</w:t>
        </w:r>
      </w:hyperlink>
      <w:r>
        <w:t xml:space="preserve">, </w:t>
      </w:r>
      <w:hyperlink r:id="rId14">
        <w:r>
          <w:rPr>
            <w:color w:val="0000EE"/>
            <w:u w:val="single"/>
          </w:rPr>
          <w:t>[3]</w:t>
        </w:r>
      </w:hyperlink>
      <w:r>
        <w:t xml:space="preserve">- Paragraph 4: </w:t>
      </w:r>
      <w:hyperlink r:id="rId11">
        <w:r>
          <w:rPr>
            <w:color w:val="0000EE"/>
            <w:u w:val="single"/>
          </w:rPr>
          <w:t>[4]</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1">
        <w:r>
          <w:rPr>
            <w:color w:val="0000EE"/>
            <w:u w:val="single"/>
          </w:rPr>
          <w:t>[4]</w:t>
        </w:r>
      </w:hyperlink>
      <w:r>
        <w:t xml:space="preserve">- Paragraph 6: </w:t>
      </w:r>
      <w:hyperlink r:id="rId11">
        <w:r>
          <w:rPr>
            <w:color w:val="0000EE"/>
            <w:u w:val="single"/>
          </w:rPr>
          <w:t>[4]</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https://www.unclosetedmedia.com/p/1776-2026-the-moments-that-defined-e41</w:t>
        </w:r>
      </w:hyperlink>
      <w:r>
        <w:t xml:space="preserve"> - Please view link - unable to able to access data</w:t>
      </w:r>
      <w:r/>
    </w:p>
    <w:p>
      <w:pPr>
        <w:pStyle w:val="ListNumber"/>
        <w:spacing w:line="240" w:lineRule="auto"/>
        <w:ind w:left="720"/>
      </w:pPr>
      <w:r/>
      <w:hyperlink r:id="rId10">
        <w:r>
          <w:rPr>
            <w:color w:val="0000EE"/>
            <w:u w:val="single"/>
          </w:rPr>
          <w:t>https://www.nypl.org/blog/2023/02/16/who-was-public-universal-friend-living-outside-gender-binary-revolutionary-times</w:t>
        </w:r>
      </w:hyperlink>
      <w:r>
        <w:t xml:space="preserve"> - This article from the New York Public Library explores the life of Jemima Wilkinson, who, after a severe illness in 1776, claimed to have been reanimated as the Public Universal Friend, a genderless preacher. It discusses her rejection of gendered pronouns and her mission to preach the Quaker gospel, highlighting her significance in early American religious history.</w:t>
      </w:r>
      <w:r/>
    </w:p>
    <w:p>
      <w:pPr>
        <w:pStyle w:val="ListNumber"/>
        <w:spacing w:line="240" w:lineRule="auto"/>
        <w:ind w:left="720"/>
      </w:pPr>
      <w:r/>
      <w:hyperlink r:id="rId14">
        <w:r>
          <w:rPr>
            <w:color w:val="0000EE"/>
            <w:u w:val="single"/>
          </w:rPr>
          <w:t>https://www.mnhs.org/collections/archaeology/collections/objects/2000-1-1</w:t>
        </w:r>
      </w:hyperlink>
      <w:r>
        <w:t xml:space="preserve"> - This resource from the Minnesota Historical Society provides information about the case of Joseph Israel Lobdell, born Lucy Ann Lobdell, who, after transitioning in 1854, was declared a lunatic in 1880 and institutionalized at Willard Asylum for the Insane. The document offers insights into the historical treatment of transgender individuals in the 19th century.</w:t>
      </w:r>
      <w:r/>
    </w:p>
    <w:p>
      <w:pPr>
        <w:pStyle w:val="ListNumber"/>
        <w:spacing w:line="240" w:lineRule="auto"/>
        <w:ind w:left="720"/>
      </w:pPr>
      <w:r/>
      <w:hyperlink r:id="rId11">
        <w:r>
          <w:rPr>
            <w:color w:val="0000EE"/>
            <w:u w:val="single"/>
          </w:rPr>
          <w:t>https://www.archives.nyc/collections/collections/show/1</w:t>
        </w:r>
      </w:hyperlink>
      <w:r>
        <w:t xml:space="preserve"> - The New York City Municipal Archives holds records related to Mary Jones, a sex worker arrested in 1836 in Manhattan's Soho neighborhood. The archives contain documents detailing her arrest and the subsequent discovery of a leather prosthesis, shedding light on early instances of gender nonconformity in New York City.</w:t>
      </w:r>
      <w:r/>
    </w:p>
    <w:p>
      <w:pPr>
        <w:pStyle w:val="ListNumber"/>
        <w:spacing w:line="240" w:lineRule="auto"/>
        <w:ind w:left="720"/>
      </w:pPr>
      <w:r/>
      <w:hyperlink r:id="rId12">
        <w:r>
          <w:rPr>
            <w:color w:val="0000EE"/>
            <w:u w:val="single"/>
          </w:rPr>
          <w:t>https://www.legaldress.org/ordinances/st-louis-cross-dressing-law-1843</w:t>
        </w:r>
      </w:hyperlink>
      <w:r>
        <w:t xml:space="preserve"> - This page from Legal Dress provides the text of the 1843 St. Louis ordinance that criminalized cross-dressing. It includes the full text of the law, offering historical context on legal measures against gender nonconformity in the United States.</w:t>
      </w:r>
      <w:r/>
    </w:p>
    <w:p>
      <w:pPr>
        <w:pStyle w:val="ListNumber"/>
        <w:spacing w:line="240" w:lineRule="auto"/>
        <w:ind w:left="720"/>
      </w:pPr>
      <w:r/>
      <w:hyperlink r:id="rId13">
        <w:r>
          <w:rPr>
            <w:color w:val="0000EE"/>
            <w:u w:val="single"/>
          </w:rPr>
          <w:t>https://www.womenshistory.org/education-resources/biographies/wewha</w:t>
        </w:r>
      </w:hyperlink>
      <w:r>
        <w:t xml:space="preserve"> - The National Women's History Museum's biography of We'Wha, a Zuni Two-Spirit individual born in 1849, details her recognition as a third gender from an early age, her dual-gender roles, and her role as a cultural ambassador in Washington, D.C., providing insights into indigenous understandings of gender diversity.</w:t>
      </w:r>
      <w:r/>
    </w:p>
    <w:p>
      <w:pPr>
        <w:pStyle w:val="ListNumber"/>
        <w:spacing w:line="240" w:lineRule="auto"/>
        <w:ind w:left="720"/>
      </w:pPr>
      <w:r/>
      <w:hyperlink r:id="rId15">
        <w:r>
          <w:rPr>
            <w:color w:val="0000EE"/>
            <w:u w:val="single"/>
          </w:rPr>
          <w:t>https://presidentlincoln.illinois.gov/education/teachers/primary-source-sets/african-american-history/african-american-women-in-the-civil-war.html</w:t>
        </w:r>
      </w:hyperlink>
      <w:r>
        <w:t xml:space="preserve"> - This resource from the Abraham Lincoln Presidential Library and Museum discusses the 400 women who disguised themselves as men to fight in the American Civil War. It includes information about Albert Cashier, a soldier who maintained his male identity until his death in 1915, highlighting the experiences of transgender individuals during the war.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nclosetedmedia.com/p/1776-2026-the-moments-that-defined-e41" TargetMode="External"/><Relationship Id="rId10" Type="http://schemas.openxmlformats.org/officeDocument/2006/relationships/hyperlink" Target="https://www.nypl.org/blog/2023/02/16/who-was-public-universal-friend-living-outside-gender-binary-revolutionary-times" TargetMode="External"/><Relationship Id="rId11" Type="http://schemas.openxmlformats.org/officeDocument/2006/relationships/hyperlink" Target="https://www.archives.nyc/collections/collections/show/1" TargetMode="External"/><Relationship Id="rId12" Type="http://schemas.openxmlformats.org/officeDocument/2006/relationships/hyperlink" Target="https://www.legaldress.org/ordinances/st-louis-cross-dressing-law-1843" TargetMode="External"/><Relationship Id="rId13" Type="http://schemas.openxmlformats.org/officeDocument/2006/relationships/hyperlink" Target="https://www.womenshistory.org/education-resources/biographies/wewha" TargetMode="External"/><Relationship Id="rId14" Type="http://schemas.openxmlformats.org/officeDocument/2006/relationships/hyperlink" Target="https://www.mnhs.org/collections/archaeology/collections/objects/2000-1-1" TargetMode="External"/><Relationship Id="rId15" Type="http://schemas.openxmlformats.org/officeDocument/2006/relationships/hyperlink" Target="https://presidentlincoln.illinois.gov/education/teachers/primary-source-sets/african-american-history/african-american-women-in-the-civil-wa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