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UK Ban on Conversion Practices: What the New Law Means for LGBT+ People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change have been calling it for years: a clear, enforceable ban on conversion practices that target LGBT+ people. Labour’s new law aims to stop coercive therapy and deceptive interventions across Britain, protect survivors, and make space for safe, non-judgemental support. Here’s what to know and why it matters.</w:t>
      </w:r>
      <w:r/>
    </w:p>
    <w:p>
      <w:r/>
      <w:r>
        <w:t>Essential Takeaways</w:t>
      </w:r>
      <w:r/>
      <w:r/>
    </w:p>
    <w:p>
      <w:pPr>
        <w:pStyle w:val="ListBullet"/>
        <w:spacing w:line="240" w:lineRule="auto"/>
        <w:ind w:left="720"/>
      </w:pPr>
      <w:r/>
      <w:r>
        <w:rPr>
          <w:b/>
        </w:rPr>
        <w:t>What’s being banned:</w:t>
      </w:r>
      <w:r>
        <w:t xml:space="preserve"> coercive or deceptive practices intended to change, suppress or erase sexual orientation or gender identity.</w:t>
      </w:r>
      <w:r/>
    </w:p>
    <w:p>
      <w:pPr>
        <w:pStyle w:val="ListBullet"/>
        <w:spacing w:line="240" w:lineRule="auto"/>
        <w:ind w:left="720"/>
      </w:pPr>
      <w:r/>
      <w:r>
        <w:rPr>
          <w:b/>
        </w:rPr>
        <w:t>Scale of harm:</w:t>
      </w:r>
      <w:r>
        <w:t xml:space="preserve"> surveys and charities report tens of thousands affected; callers describe trauma, forced marriages and being taken abroad.</w:t>
      </w:r>
      <w:r/>
    </w:p>
    <w:p>
      <w:pPr>
        <w:pStyle w:val="ListBullet"/>
        <w:spacing w:line="240" w:lineRule="auto"/>
        <w:ind w:left="720"/>
      </w:pPr>
      <w:r/>
      <w:r>
        <w:rPr>
          <w:b/>
        </w:rPr>
        <w:t>Protections kept:</w:t>
      </w:r>
      <w:r>
        <w:t xml:space="preserve"> the law is drafted to protect free speech, pastoral care and ordinary parental conversations.</w:t>
      </w:r>
      <w:r/>
    </w:p>
    <w:p>
      <w:pPr>
        <w:pStyle w:val="ListBullet"/>
        <w:spacing w:line="240" w:lineRule="auto"/>
        <w:ind w:left="720"/>
      </w:pPr>
      <w:r/>
      <w:r>
        <w:rPr>
          <w:b/>
        </w:rPr>
        <w:t>International context:</w:t>
      </w:r>
      <w:r>
        <w:t xml:space="preserve"> several comparable democracies already have bans, showing legislative models exist.</w:t>
      </w:r>
      <w:r/>
    </w:p>
    <w:p>
      <w:pPr>
        <w:pStyle w:val="ListBullet"/>
        <w:spacing w:line="240" w:lineRule="auto"/>
        <w:ind w:left="720"/>
      </w:pPr>
      <w:r/>
      <w:r>
        <w:rPr>
          <w:b/>
        </w:rPr>
        <w:t>Practical tip:</w:t>
      </w:r>
      <w:r>
        <w:t xml:space="preserve"> survivors should contact specialist services like Galop for support and reporting guidance.</w:t>
      </w:r>
      <w:r/>
      <w:r/>
    </w:p>
    <w:p>
      <w:pPr>
        <w:pStyle w:val="Heading2"/>
      </w:pPr>
      <w:r>
        <w:t>Why this ban feels overdue and necessary</w:t>
      </w:r>
      <w:r/>
    </w:p>
    <w:p>
      <w:r/>
      <w:r>
        <w:t>For many LGBT+ people, conversion practices have meant years of harm and lost confidence, and the emotional tone around this bill reflects that urgency. According to government assessments and charity research, a meaningful share of LGBT+ people report being offered or subjected to conversion attempts, and survivors describe long-lasting trauma and mental-health impact. That’s why a firm legal response feels less like politics and more like basic protection.</w:t>
      </w:r>
      <w:r/>
    </w:p>
    <w:p>
      <w:r/>
      <w:r>
        <w:t>The story here isn’t sudden: government consultations and evidence reviews have been underway for years, and national charities have repeatedly set out the human cost. Labour’s move aims to turn promises into enforceable protections, finally matching words with a statutory framework.</w:t>
      </w:r>
      <w:r/>
    </w:p>
    <w:p>
      <w:pPr>
        <w:pStyle w:val="Heading2"/>
      </w:pPr>
      <w:r>
        <w:t>What exactly would be illegal , and what wouldn’t</w:t>
      </w:r>
      <w:r/>
    </w:p>
    <w:p>
      <w:r/>
      <w:r>
        <w:t>The proposed law targets coercive, deceptive or abusive practices that aim to make a person reject or suppress a protected part of themselves. It’s designed to distinguish between criminalising harm and preserving legitimate freedoms.</w:t>
      </w:r>
      <w:r/>
    </w:p>
    <w:p>
      <w:r/>
      <w:r>
        <w:t>So, ordinary conversations between parents and children, spiritual counselling that isn’t coercive, and therapeutic work done without steering a client towards a set outcome should remain lawful. The intent is to catch abuse , not silence sincerely held beliefs or pastoral support.</w:t>
      </w:r>
      <w:r/>
    </w:p>
    <w:p>
      <w:pPr>
        <w:pStyle w:val="Heading2"/>
      </w:pPr>
      <w:r>
        <w:t>How many people have been affected , the evidence behind the push</w:t>
      </w:r>
      <w:r/>
    </w:p>
    <w:p>
      <w:r/>
      <w:r>
        <w:t>Multiple government studies and independent charity surveys show conversion practices aren’t confined to a handful of cases. Government prevalence research and an evidence assessment find measurable numbers reporting offers or experiences of conversion therapy, while Galop’s helpline data details hundreds of recent reports, including violent and coercive incidents.</w:t>
      </w:r>
      <w:r/>
    </w:p>
    <w:p>
      <w:r/>
      <w:r>
        <w:t>Those figures make the case that this is a societal problem, not a theoretical one, and they help explain the cross-party and institutional pressure for concrete change.</w:t>
      </w:r>
      <w:r/>
    </w:p>
    <w:p>
      <w:pPr>
        <w:pStyle w:val="Heading2"/>
      </w:pPr>
      <w:r>
        <w:t>Lessons from abroad: how other countries approached bans</w:t>
      </w:r>
      <w:r/>
    </w:p>
    <w:p>
      <w:r/>
      <w:r>
        <w:t>You won’t have to invent the wheel here. Countries including France, Germany, Canada and New Zealand have enacted measures to ban conversion practices, and their laws and guidance provide templates and cautionary lessons.</w:t>
      </w:r>
      <w:r/>
    </w:p>
    <w:p>
      <w:r/>
      <w:r>
        <w:t>Policymakers in the UK have drawn on international examples and evidence reviews to craft definitions and carve-outs that aim to balance protection with rights. That comparative experience both reassures and warns: a ban needs careful drafting and good enforcement to be effective.</w:t>
      </w:r>
      <w:r/>
    </w:p>
    <w:p>
      <w:pPr>
        <w:pStyle w:val="Heading2"/>
      </w:pPr>
      <w:r>
        <w:t>What survivors and families should know now</w:t>
      </w:r>
      <w:r/>
    </w:p>
    <w:p>
      <w:r/>
      <w:r>
        <w:t>If you or someone you love has been affected, specialist charities can help with emotional support, legal advice and how to report incidents. The planned law is intended to make it easier to seek redress and to prevent future harm, but change on the ground depends on awareness, funding and training for frontline services.</w:t>
      </w:r>
      <w:r/>
    </w:p>
    <w:p>
      <w:r/>
      <w:r>
        <w:t>For parents worried about conversations with children, the draft law keeps room for open, loving dialogue. For therapists and faith leaders, the guidance stresses ethical practice and avoiding any suggestion of “fixing” identity.</w:t>
      </w:r>
      <w:r/>
    </w:p>
    <w:p>
      <w:r/>
      <w:r>
        <w:t>It's a small change that can make every life feel a little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13">
        <w:r>
          <w:rPr>
            <w:color w:val="0000EE"/>
            <w:u w:val="single"/>
          </w:rPr>
          <w:t>[6]</w:t>
        </w:r>
      </w:hyperlink>
      <w:r>
        <w:t xml:space="preserve">- Paragraph 4: </w:t>
      </w:r>
      <w:hyperlink r:id="rId11">
        <w:r>
          <w:rPr>
            <w:color w:val="0000EE"/>
            <w:u w:val="single"/>
          </w:rPr>
          <w:t>[3]</w:t>
        </w:r>
      </w:hyperlink>
      <w:r>
        <w:t xml:space="preserve">, </w:t>
      </w:r>
      <w:hyperlink r:id="rId15">
        <w:r>
          <w:rPr>
            <w:color w:val="0000EE"/>
            <w:u w:val="single"/>
          </w:rPr>
          <w:t>[7]</w:t>
        </w:r>
      </w:hyperlink>
      <w:r>
        <w:t xml:space="preserve">- Paragraph 5: </w:t>
      </w:r>
      <w:hyperlink r:id="rId12">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https://labourlist.org/2026/06/ban-conversion-practices-uk/</w:t>
        </w:r>
      </w:hyperlink>
      <w:r>
        <w:t xml:space="preserve"> - Please view link - unable to able to access data</w:t>
      </w:r>
      <w:r/>
    </w:p>
    <w:p>
      <w:pPr>
        <w:pStyle w:val="ListNumber"/>
        <w:spacing w:line="240" w:lineRule="auto"/>
        <w:ind w:left="720"/>
      </w:pPr>
      <w:r/>
      <w:hyperlink r:id="rId10">
        <w:r>
          <w:rPr>
            <w:color w:val="0000EE"/>
            <w:u w:val="single"/>
          </w:rPr>
          <w:t>https://www.gov.uk/government/consultations/banning-conversion-therapy/banning-conversion-therapy</w:t>
        </w:r>
      </w:hyperlink>
      <w:r>
        <w:t xml:space="preserve"> - The UK government has committed to banning conversion therapy, a practice aimed at changing or suppressing an individual's sexual orientation or gender identity. This consultation seeks views on proposals to prohibit such practices, including potential criminal offences and civil measures. The consultation aims to gather evidence and opinions to inform the development of legislation to protect individuals from these harmful practices.</w:t>
      </w:r>
      <w:r/>
    </w:p>
    <w:p>
      <w:pPr>
        <w:pStyle w:val="ListNumber"/>
        <w:spacing w:line="240" w:lineRule="auto"/>
        <w:ind w:left="720"/>
      </w:pPr>
      <w:r/>
      <w:hyperlink r:id="rId11">
        <w:r>
          <w:rPr>
            <w:color w:val="0000EE"/>
            <w:u w:val="single"/>
          </w:rPr>
          <w:t>https://www.gov.uk/government/publications/conversion-therapy-an-evidence-assessment-and-qualitative-study/conversion-therapy-an-evidence-assessment-and-qualitative-study</w:t>
        </w:r>
      </w:hyperlink>
      <w:r>
        <w:t xml:space="preserve"> - This UK government report assesses the evidence on conversion therapy, including its prevalence and impact. It highlights that 2% of respondents in the National LGBT Survey 2017 had undergone conversion therapy, with a further 5% having been offered it. The report also discusses the forms conversion therapy can take and the potential harms associated with such practices.</w:t>
      </w:r>
      <w:r/>
    </w:p>
    <w:p>
      <w:pPr>
        <w:pStyle w:val="ListNumber"/>
        <w:spacing w:line="240" w:lineRule="auto"/>
        <w:ind w:left="720"/>
      </w:pPr>
      <w:r/>
      <w:hyperlink r:id="rId12">
        <w:r>
          <w:rPr>
            <w:color w:val="0000EE"/>
            <w:u w:val="single"/>
          </w:rPr>
          <w:t>https://www.galop.org.uk/news/galops-new-research-shows-nearly-1-in-5-lgbt-people-have-experienced-conversion-practices</w:t>
        </w:r>
      </w:hyperlink>
      <w:r>
        <w:t xml:space="preserve"> - Galop, an anti-LGBT abuse charity, reports that nearly 1 in 5 LGBT+ people in the UK have experienced conversion practices. The research indicates that transgender and non-binary individuals are particularly affected, with over 2 in 5 trans people reporting such experiences. The report details various forms of abuse associated with conversion practices, including psychological, physical, and sexual abuse.</w:t>
      </w:r>
      <w:r/>
    </w:p>
    <w:p>
      <w:pPr>
        <w:pStyle w:val="ListNumber"/>
        <w:spacing w:line="240" w:lineRule="auto"/>
        <w:ind w:left="720"/>
      </w:pPr>
      <w:r/>
      <w:hyperlink r:id="rId14">
        <w:r>
          <w:rPr>
            <w:color w:val="0000EE"/>
            <w:u w:val="single"/>
          </w:rPr>
          <w:t>https://www.gov.uk/government/publications/the-prevalence-of-conversion-therapy-in-the-uk/the-prevalence-of-conversion-therapy-in-the-uk</w:t>
        </w:r>
      </w:hyperlink>
      <w:r>
        <w:t xml:space="preserve"> - This UK government report examines the prevalence of conversion therapy in the UK. It notes that 5% of respondents in the National LGBT Survey 2017 had been offered conversion therapy, and 2% had undergone it. The report also discusses challenges in measuring the true prevalence due to the hidden nature of the practice and reliance on self-reported data.</w:t>
      </w:r>
      <w:r/>
    </w:p>
    <w:p>
      <w:pPr>
        <w:pStyle w:val="ListNumber"/>
        <w:spacing w:line="240" w:lineRule="auto"/>
        <w:ind w:left="720"/>
      </w:pPr>
      <w:r/>
      <w:hyperlink r:id="rId13">
        <w:r>
          <w:rPr>
            <w:color w:val="0000EE"/>
            <w:u w:val="single"/>
          </w:rPr>
          <w:t>https://www.gov.uk/government/publications/an-assessment-of-the-evidence-on-conversion-therapy-for-sexual-orientation-and-gender-identity/an-assessment-of-the-evidence-on-conversion-therapy-for-sexual-orientation-and-gender-identity</w:t>
        </w:r>
      </w:hyperlink>
      <w:r>
        <w:t xml:space="preserve"> - This UK government assessment reviews the evidence on conversion therapy for sexual orientation and gender identity. It highlights that 2% of respondents in the National LGBT Survey 2017 had undergone conversion therapy, with a further 5% having been offered it. The report also discusses the forms of conversion therapy and the potential harms associated with such practices.</w:t>
      </w:r>
      <w:r/>
    </w:p>
    <w:p>
      <w:pPr>
        <w:pStyle w:val="ListNumber"/>
        <w:spacing w:line="240" w:lineRule="auto"/>
        <w:ind w:left="720"/>
      </w:pPr>
      <w:r/>
      <w:hyperlink r:id="rId15">
        <w:r>
          <w:rPr>
            <w:color w:val="0000EE"/>
            <w:u w:val="single"/>
          </w:rPr>
          <w:t>https://commonslibrary.parliament.uk/research-briefings/cbp-9972/</w:t>
        </w:r>
      </w:hyperlink>
      <w:r>
        <w:t xml:space="preserve"> - This House of Commons Library briefing discusses the UK government's commitment to banning conversion therapy. It outlines the proposals and related debates, noting that the government has described these practices as abhorrent and committed to introducing legislation to ban them since 2018. The briefing also discusses the challenges in legislating against conversion therapy and the need for comprehensive measures to protect individuals.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abourlist.org/2026/06/ban-conversion-practices-uk/" TargetMode="External"/><Relationship Id="rId10" Type="http://schemas.openxmlformats.org/officeDocument/2006/relationships/hyperlink" Target="https://www.gov.uk/government/consultations/banning-conversion-therapy/banning-conversion-therapy" TargetMode="External"/><Relationship Id="rId11" Type="http://schemas.openxmlformats.org/officeDocument/2006/relationships/hyperlink" Target="https://www.gov.uk/government/publications/conversion-therapy-an-evidence-assessment-and-qualitative-study/conversion-therapy-an-evidence-assessment-and-qualitative-study" TargetMode="External"/><Relationship Id="rId12" Type="http://schemas.openxmlformats.org/officeDocument/2006/relationships/hyperlink" Target="https://www.galop.org.uk/news/galops-new-research-shows-nearly-1-in-5-lgbt-people-have-experienced-conversion-practices" TargetMode="External"/><Relationship Id="rId13" Type="http://schemas.openxmlformats.org/officeDocument/2006/relationships/hyperlink" Target="https://www.gov.uk/government/publications/an-assessment-of-the-evidence-on-conversion-therapy-for-sexual-orientation-and-gender-identity/an-assessment-of-the-evidence-on-conversion-therapy-for-sexual-orientation-and-gender-identity" TargetMode="External"/><Relationship Id="rId14" Type="http://schemas.openxmlformats.org/officeDocument/2006/relationships/hyperlink" Target="https://www.gov.uk/government/publications/the-prevalence-of-conversion-therapy-in-the-uk/the-prevalence-of-conversion-therapy-in-the-uk" TargetMode="External"/><Relationship Id="rId15" Type="http://schemas.openxmlformats.org/officeDocument/2006/relationships/hyperlink" Target="https://commonslibrary.parliament.uk/research-briefings/cbp-997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