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Healthcare Practices for Bristol’s Trans Community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city conversations about care: Bristol voices are pushing for more inclusive healthcare, better allyship and services that actually meet people where they are , and it matters because deep local divides mean access can be life-changing for trans and marginalised residents.</w:t>
      </w:r>
      <w:r/>
    </w:p>
    <w:p>
      <w:r/>
      <w:r>
        <w:t>Essential Takeaways</w:t>
      </w:r>
      <w:r/>
      <w:r/>
    </w:p>
    <w:p>
      <w:pPr>
        <w:pStyle w:val="ListBullet"/>
        <w:spacing w:line="240" w:lineRule="auto"/>
        <w:ind w:left="720"/>
      </w:pPr>
      <w:r/>
      <w:r>
        <w:rPr>
          <w:b/>
        </w:rPr>
        <w:t>Health justice explained:</w:t>
      </w:r>
      <w:r>
        <w:t xml:space="preserve"> It looks beyond equal access to tackle root causes like poverty, racism and transphobia that drive poor health outcomes.</w:t>
      </w:r>
      <w:r/>
    </w:p>
    <w:p>
      <w:pPr>
        <w:pStyle w:val="ListBullet"/>
        <w:spacing w:line="240" w:lineRule="auto"/>
        <w:ind w:left="720"/>
      </w:pPr>
      <w:r/>
      <w:r>
        <w:rPr>
          <w:b/>
        </w:rPr>
        <w:t>Patchy provision:</w:t>
      </w:r>
      <w:r>
        <w:t xml:space="preserve"> Bristol offers progressive services but life expectancy and access vary dramatically between neighbourhoods, creating a postcode lottery.</w:t>
      </w:r>
      <w:r/>
    </w:p>
    <w:p>
      <w:pPr>
        <w:pStyle w:val="ListBullet"/>
        <w:spacing w:line="240" w:lineRule="auto"/>
        <w:ind w:left="720"/>
      </w:pPr>
      <w:r/>
      <w:r>
        <w:rPr>
          <w:b/>
        </w:rPr>
        <w:t>Practical care tips:</w:t>
      </w:r>
      <w:r>
        <w:t xml:space="preserve"> Clinicians should follow inclusive guidance, use correct names and pronouns, and make pathways clear and non-judgemental.</w:t>
      </w:r>
      <w:r/>
    </w:p>
    <w:p>
      <w:pPr>
        <w:pStyle w:val="ListBullet"/>
        <w:spacing w:line="240" w:lineRule="auto"/>
        <w:ind w:left="720"/>
      </w:pPr>
      <w:r/>
      <w:r>
        <w:rPr>
          <w:b/>
        </w:rPr>
        <w:t>Community power:</w:t>
      </w:r>
      <w:r>
        <w:t xml:space="preserve"> Local grassroots work , small, persistent acts , is keeping people supported when systems fail.</w:t>
      </w:r>
      <w:r/>
    </w:p>
    <w:p>
      <w:pPr>
        <w:pStyle w:val="ListBullet"/>
        <w:spacing w:line="240" w:lineRule="auto"/>
        <w:ind w:left="720"/>
      </w:pPr>
      <w:r/>
      <w:r>
        <w:rPr>
          <w:b/>
        </w:rPr>
        <w:t>Transport and access matter:</w:t>
      </w:r>
      <w:r>
        <w:t xml:space="preserve"> Mobility and local services shape whether someone can actually reach care; this is as important as clinical expertise.</w:t>
      </w:r>
      <w:r/>
      <w:r/>
    </w:p>
    <w:p>
      <w:pPr>
        <w:pStyle w:val="Heading2"/>
      </w:pPr>
      <w:r>
        <w:t>Why “beyond the binary” matters for everyday healthcare</w:t>
      </w:r>
      <w:r/>
    </w:p>
    <w:p>
      <w:r/>
      <w:r>
        <w:t>Start with the sensory detail: imagine a clinic waiting room where a trans patient relaxes because the receptionist uses their chosen name. That small comfort shifts an appointment from anxious to manageable. According to local activists and clinicians, moving beyond a strict male/female framing isn’t just theoretical , it changes how people are triaged, recorded and treated. Public health briefs from the university show that understanding gender complexity improves outcomes because it reduces barriers to care. For patients, an inclusive approach feels safer and more human; for services, it reduces missed appointments and late-stage disease.</w:t>
      </w:r>
      <w:r/>
    </w:p>
    <w:p>
      <w:pPr>
        <w:pStyle w:val="Heading2"/>
      </w:pPr>
      <w:r>
        <w:t>Health justice: treating causes, not just symptoms</w:t>
      </w:r>
      <w:r/>
    </w:p>
    <w:p>
      <w:r/>
      <w:r>
        <w:t>Health justice pushes the conversation further than equality or equity. Rather than simply offering the same appointment slots to everyone, it asks who is being pushed into poor health in the first place and why. Research in public health highlights how poverty, discrimination and structural violence create the need for extra care. In practice, that means designing services with communities , co-producing clinics, outreach and advocacy , so care tackles the upstream problems and not just the downstream consequences. It’s a longer game, but clinicians and campaigners in Bristol say it’s how you stop harms repeating.</w:t>
      </w:r>
      <w:r/>
    </w:p>
    <w:p>
      <w:pPr>
        <w:pStyle w:val="Heading2"/>
      </w:pPr>
      <w:r>
        <w:t>The reality of a city that’s progressive but divided</w:t>
      </w:r>
      <w:r/>
    </w:p>
    <w:p>
      <w:r/>
      <w:r>
        <w:t>Bristol has a reputation for welcome and activism, yet stark inequalities remain. Reporting has shown life expectancy can vary by more than a decade between some wards, and that gap isn’t explained by healthcare alone. Local policy briefings on inequalities and transport map how poorer areas have worse access to clinics and longer travel times. That matters to trans and marginalised people who already face hostile encounters , a difficult bus journey or a long wait can be enough to stop someone seeking help. The fix is both policy and practical: better transport links, outreach clinics in underserved neighbourhoods and funding that recognises need rather than postcode.</w:t>
      </w:r>
      <w:r/>
    </w:p>
    <w:p>
      <w:pPr>
        <w:pStyle w:val="Heading2"/>
      </w:pPr>
      <w:r>
        <w:t>What good inclusive practice looks like in clinics</w:t>
      </w:r>
      <w:r/>
    </w:p>
    <w:p>
      <w:r/>
      <w:r>
        <w:t>There are clear, evidence-backed steps clinicians can take today. The British Medical Association and NHS guidance recommend simple moves: ask for and use chosen names and pronouns, ensure intake forms allow non-binary options, and create referral pathways that are transparent and timely. Training in cultural humility and trauma-informed care helps staff avoid micro-aggressions that deter attendance. For patients, practical tips include checking whether a service publishes trans-inclusive statements, asking about waiting times and knowing local support hubs that can accompany you to appointments. Even small changes , signage that signals welcome, gender-neutral toilets , make a tangible difference.</w:t>
      </w:r>
      <w:r/>
    </w:p>
    <w:p>
      <w:pPr>
        <w:pStyle w:val="Heading2"/>
      </w:pPr>
      <w:r>
        <w:t>Community-led responses are the quiet engine of resilience</w:t>
      </w:r>
      <w:r/>
    </w:p>
    <w:p>
      <w:r/>
      <w:r>
        <w:t>If you want hope, look at the volunteers and small groups quietly supporting neighbours: peer support, pop-up clinics, outreach on public transport, and online hubs. These grassroots efforts often fill the gaps left by larger systems, and they demonstrate the point Jo Hartland makes , people are waking up and showing up for one another. Clinics and commissioners would do well to partner with these groups rather than duplicate work. Funders too need to recognise the cumulative impact of lots of small actions; when stitched together they form a safety net that’s both practical and humane.</w:t>
      </w:r>
      <w:r/>
    </w:p>
    <w:p>
      <w:pPr>
        <w:pStyle w:val="Heading2"/>
      </w:pPr>
      <w:r>
        <w:t>How to choose and access services if you’re trans in Bristol</w:t>
      </w:r>
      <w:r/>
    </w:p>
    <w:p>
      <w:r/>
      <w:r>
        <w:t>First, look for services that publish inclusive policies and evidence of staff training. Use NHS and university-backed resources to find clinics with clear referral routes. If transport is a barrier, seek mobile outreach dates or peer-led services closer to home. Bring a friend or advocate if you can; that practical support reduces anxiety and paperwork errors. And if you hit resistance, report it through official channels and reach out to local LGBTQ+ hubs , collective feedback drives change faster than lone complaints.</w:t>
      </w:r>
      <w:r/>
    </w:p>
    <w:p>
      <w:r/>
      <w:r>
        <w:t>It's a small change that can make every appointment feel safer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https://www.bristol247.com/lgbtq/features-lgbtq/bristol-is-welcoming-and-progressive-but-its-also-very-divided/</w:t>
        </w:r>
      </w:hyperlink>
      <w:r>
        <w:t xml:space="preserve"> - Please view link - unable to able to access data</w:t>
      </w:r>
      <w:r/>
    </w:p>
    <w:p>
      <w:pPr>
        <w:pStyle w:val="ListNumber"/>
        <w:spacing w:line="240" w:lineRule="auto"/>
        <w:ind w:left="720"/>
      </w:pPr>
      <w:r/>
      <w:hyperlink r:id="rId10">
        <w:r>
          <w:rPr>
            <w:color w:val="0000EE"/>
            <w:u w:val="single"/>
          </w:rPr>
          <w:t>https://www.sciencedirect.com/science/article/pii/S1353829225000681</w:t>
        </w:r>
      </w:hyperlink>
      <w:r>
        <w:t xml:space="preserve"> - This study examines the growing life expectancy gap among the 20% most deprived areas in England, highlighting that northern regions have lower life expectancy compared to the rest of the country. The research identifies lower household income as the primary factor contributing to this disparity, emphasizing the need for targeted interventions to address these inequalities.</w:t>
      </w:r>
      <w:r/>
    </w:p>
    <w:p>
      <w:pPr>
        <w:pStyle w:val="ListNumber"/>
        <w:spacing w:line="240" w:lineRule="auto"/>
        <w:ind w:left="720"/>
      </w:pPr>
      <w:r/>
      <w:hyperlink r:id="rId12">
        <w:r>
          <w:rPr>
            <w:color w:val="0000EE"/>
            <w:u w:val="single"/>
          </w:rPr>
          <w:t>https://www.bristol.ac.uk/policybristol/policy-briefings/health-inequalities-bristol/</w:t>
        </w:r>
      </w:hyperlink>
      <w:r>
        <w:t xml:space="preserve"> - This briefing discusses the health inequalities in inner-city East Bristol, where the life expectancy gap between the least and most deprived areas is 9.9 years for men and 6.9 years for women. The report highlights challenges exacerbated by social and economic deprivation, race, gender, disability, and sexuality, and underscores the importance of community support in addressing these issues.</w:t>
      </w:r>
      <w:r/>
    </w:p>
    <w:p>
      <w:pPr>
        <w:pStyle w:val="ListNumber"/>
        <w:spacing w:line="240" w:lineRule="auto"/>
        <w:ind w:left="720"/>
      </w:pPr>
      <w:r/>
      <w:hyperlink r:id="rId11">
        <w:r>
          <w:rPr>
            <w:color w:val="0000EE"/>
            <w:u w:val="single"/>
          </w:rPr>
          <w:t>https://www.bma.org.uk/advice-and-support/equality-and-diversity-guidance/lgbtplus-equality-in-medicine/inclusive-care-of-trans-and-non-binary-patients</w:t>
        </w:r>
      </w:hyperlink>
      <w:r>
        <w:t xml:space="preserve"> - This guidance from the British Medical Association emphasizes the importance of inclusive healthcare for trans and non-binary patients. It highlights that 40% of trans respondents have experienced negative healthcare encounters due to their gender identity, with 21% reporting that their specific needs were ignored. The document advocates for addressing these concerns to reduce health inequalities and ensure an inclusive healthcare system.</w:t>
      </w:r>
      <w:r/>
    </w:p>
    <w:p>
      <w:pPr>
        <w:pStyle w:val="ListNumber"/>
        <w:spacing w:line="240" w:lineRule="auto"/>
        <w:ind w:left="720"/>
      </w:pPr>
      <w:r/>
      <w:hyperlink r:id="rId13">
        <w:r>
          <w:rPr>
            <w:color w:val="0000EE"/>
            <w:u w:val="single"/>
          </w:rPr>
          <w:t>https://www.itv.com/news/westcountry/2019-10-23/bristol-s-postcode-lottery-means-life-expectancies-vary-by-14-years-across-the-city</w:t>
        </w:r>
      </w:hyperlink>
      <w:r>
        <w:t xml:space="preserve"> - This article reports on the significant variations in life expectancy across Bristol, with a 14-year difference between the highest and lowest areas. It highlights Hartcliffe as the UK's second most deprived 'food desert,' where life expectancy is notably lower than in more affluent areas like Hotwells, underscoring the city's health disparities.</w:t>
      </w:r>
      <w:r/>
    </w:p>
    <w:p>
      <w:pPr>
        <w:pStyle w:val="ListNumber"/>
        <w:spacing w:line="240" w:lineRule="auto"/>
        <w:ind w:left="720"/>
      </w:pPr>
      <w:r/>
      <w:hyperlink r:id="rId15">
        <w:r>
          <w:rPr>
            <w:color w:val="0000EE"/>
            <w:u w:val="single"/>
          </w:rPr>
          <w:t>https://www.bristol.ac.uk/policybristol/policy-briefings/transport-bristol-mobility/</w:t>
        </w:r>
      </w:hyperlink>
      <w:r>
        <w:t xml:space="preserve"> - This research explores how transport infrastructure in Bristol affects residents' life chances, particularly focusing on communities facing mobility challenges. It emphasizes that inadequate transport options can impact access to employment, healthcare, and community life, highlighting the need for equitable mobility policies to address these disparities.</w:t>
      </w:r>
      <w:r/>
    </w:p>
    <w:p>
      <w:pPr>
        <w:pStyle w:val="ListNumber"/>
        <w:spacing w:line="240" w:lineRule="auto"/>
        <w:ind w:left="720"/>
      </w:pPr>
      <w:r/>
      <w:hyperlink r:id="rId14">
        <w:r>
          <w:rPr>
            <w:color w:val="0000EE"/>
            <w:u w:val="single"/>
          </w:rPr>
          <w:t>https://charlottekeel.nhs.uk/surgery-information/lgbtqplus-support-hub</w:t>
        </w:r>
      </w:hyperlink>
      <w:r>
        <w:t xml:space="preserve"> - The LGBTQ+ Support Hub at Charlotte Keel Medical Practice offers a range of services for the LGBTQ+ community, including mental health support, sexual health services, and community connections. Resources such as MindLine Trans+, Off the Record Bristol, and Unity Sexual Health are highlighted to support the community's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247.com/lgbtq/features-lgbtq/bristol-is-welcoming-and-progressive-but-its-also-very-divided/" TargetMode="External"/><Relationship Id="rId10" Type="http://schemas.openxmlformats.org/officeDocument/2006/relationships/hyperlink" Target="https://www.sciencedirect.com/science/article/pii/S1353829225000681" TargetMode="External"/><Relationship Id="rId11" Type="http://schemas.openxmlformats.org/officeDocument/2006/relationships/hyperlink" Target="https://www.bma.org.uk/advice-and-support/equality-and-diversity-guidance/lgbtplus-equality-in-medicine/inclusive-care-of-trans-and-non-binary-patients" TargetMode="External"/><Relationship Id="rId12" Type="http://schemas.openxmlformats.org/officeDocument/2006/relationships/hyperlink" Target="https://www.bristol.ac.uk/policybristol/policy-briefings/health-inequalities-bristol/" TargetMode="External"/><Relationship Id="rId13" Type="http://schemas.openxmlformats.org/officeDocument/2006/relationships/hyperlink" Target="https://www.itv.com/news/westcountry/2019-10-23/bristol-s-postcode-lottery-means-life-expectancies-vary-by-14-years-across-the-city" TargetMode="External"/><Relationship Id="rId14" Type="http://schemas.openxmlformats.org/officeDocument/2006/relationships/hyperlink" Target="https://charlottekeel.nhs.uk/surgery-information/lgbtqplus-support-hub" TargetMode="External"/><Relationship Id="rId15" Type="http://schemas.openxmlformats.org/officeDocument/2006/relationships/hyperlink" Target="https://www.bristol.ac.uk/policybristol/policy-briefings/transport-bristol-mo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