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Human Services Can Improve LGBTQ+ Youth Mental Health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communities and services are shifting to meet a crisis: LGBTQ+ young people face rising rates of anxiety, depression and suicidal thoughts, and human services organisations are uniquely placed to help. Here’s what frontline providers can do now to create safer, affirming, practical support where it matters.</w:t>
      </w:r>
      <w:r/>
    </w:p>
    <w:p>
      <w:r/>
      <w:r>
        <w:t>Essential Takeaways</w:t>
      </w:r>
      <w:r/>
      <w:r/>
    </w:p>
    <w:p>
      <w:pPr>
        <w:pStyle w:val="ListBullet"/>
        <w:spacing w:line="240" w:lineRule="auto"/>
        <w:ind w:left="720"/>
      </w:pPr>
      <w:r/>
      <w:r>
        <w:rPr>
          <w:b/>
        </w:rPr>
        <w:t>Rising distress:</w:t>
      </w:r>
      <w:r>
        <w:t xml:space="preserve"> Recent longitudinal research finds anxiety, depression and suicidal ideation among LGBTQ+ youth have increased markedly in recent years, creating urgent demand for services.</w:t>
      </w:r>
      <w:r/>
    </w:p>
    <w:p>
      <w:pPr>
        <w:pStyle w:val="ListBullet"/>
        <w:spacing w:line="240" w:lineRule="auto"/>
        <w:ind w:left="720"/>
      </w:pPr>
      <w:r/>
      <w:r>
        <w:rPr>
          <w:b/>
        </w:rPr>
        <w:t>Root causes, not identity:</w:t>
      </w:r>
      <w:r>
        <w:t xml:space="preserve"> Risk is driven by external factors, bullying, family rejection, stigma, housing and food insecurity, rather than sexual orientation or gender identity.</w:t>
      </w:r>
      <w:r/>
    </w:p>
    <w:p>
      <w:pPr>
        <w:pStyle w:val="ListBullet"/>
        <w:spacing w:line="240" w:lineRule="auto"/>
        <w:ind w:left="720"/>
      </w:pPr>
      <w:r/>
      <w:r>
        <w:rPr>
          <w:b/>
        </w:rPr>
        <w:t>Proven protections:</w:t>
      </w:r>
      <w:r>
        <w:t xml:space="preserve"> Family acceptance, affirming schools, and access to culturally competent mental healthcare reduce symptoms and suicidal risk.</w:t>
      </w:r>
      <w:r/>
    </w:p>
    <w:p>
      <w:pPr>
        <w:pStyle w:val="ListBullet"/>
        <w:spacing w:line="240" w:lineRule="auto"/>
        <w:ind w:left="720"/>
      </w:pPr>
      <w:r/>
      <w:r>
        <w:rPr>
          <w:b/>
        </w:rPr>
        <w:t>Practical wins:</w:t>
      </w:r>
      <w:r>
        <w:t xml:space="preserve"> Creating specialised counselling pathways, anti-stigma education in schools, and cross-sector partnerships (food banks, shelters) yields measurable benefits.</w:t>
      </w:r>
      <w:r/>
    </w:p>
    <w:p>
      <w:pPr>
        <w:pStyle w:val="ListBullet"/>
        <w:spacing w:line="240" w:lineRule="auto"/>
        <w:ind w:left="720"/>
      </w:pPr>
      <w:r/>
      <w:r>
        <w:rPr>
          <w:b/>
        </w:rPr>
        <w:t>Service design tip:</w:t>
      </w:r>
      <w:r>
        <w:t xml:space="preserve"> Make services visible, low-barrier and youth-led; simple things like respecting names and pronouns have outsized impact.</w:t>
      </w:r>
      <w:r/>
      <w:r/>
    </w:p>
    <w:p>
      <w:pPr>
        <w:pStyle w:val="Heading2"/>
      </w:pPr>
      <w:r>
        <w:t>Why rates of mental distress are climbing and why it matters</w:t>
      </w:r>
      <w:r/>
    </w:p>
    <w:p>
      <w:r/>
      <w:r>
        <w:t>The clearest fact right now is worrying: across multiple studies, mental-health indicators for LGBTQ+ adolescents have ticked up, more anxiety, more depressive symptoms and more suicidal thinking. The Trevor Project’s recent longitudinal work tracked thousands of young people and documented meaningful increases over time, and other public reporting has shown similar trends. That rise matters because demand for affirming care already outstrips supply, so delays can mean crises compound. For human services, the practical takeaway is simple: expect more complex presentations and make access easier and faster.</w:t>
      </w:r>
      <w:r/>
    </w:p>
    <w:p>
      <w:pPr>
        <w:pStyle w:val="Heading2"/>
      </w:pPr>
      <w:r>
        <w:t>What’s actually driving poor outcomes , and where organisations can intervene</w:t>
      </w:r>
      <w:r/>
    </w:p>
    <w:p>
      <w:r/>
      <w:r>
        <w:t>It’s not identity that causes poor mental health; it’s hostile environments. Bullying, family rejection, legal or social erasure, housing instability and food insecurity create what researchers call minority stress, a chronic pressure that wears down resilience. Services that only treat symptoms miss the upstream problems. That’s why organisations should pair counselling with concrete supports, housing referrals, emergency funds, or wraparound case work, so young people get both care and stability. In short, treat the person and their context.</w:t>
      </w:r>
      <w:r/>
    </w:p>
    <w:p>
      <w:pPr>
        <w:pStyle w:val="Heading2"/>
      </w:pPr>
      <w:r>
        <w:t>Build affirming, population-specific mental health pathways</w:t>
      </w:r>
      <w:r/>
    </w:p>
    <w:p>
      <w:r/>
      <w:r>
        <w:t>Young people say they want counselling that understands them, yet many can’t access it. Offering LGBTQ+-specific therapy groups, or clear referral routes to culturally competent clinicians, closes that gap. Schools with support groups and alliances show better mental-health outcomes for attendees, so human services can act as a bridge: run peer groups, host clinics, or fund school-based counsellors. Practically, screen for safety and identity needs up front, and make intake forms simple and affirming, preferred name, pronouns, and chosen family details matter.</w:t>
      </w:r>
      <w:r/>
    </w:p>
    <w:p>
      <w:pPr>
        <w:pStyle w:val="Heading2"/>
      </w:pPr>
      <w:r>
        <w:t>Use anti-stigma education to change the daily environment</w:t>
      </w:r>
      <w:r/>
    </w:p>
    <w:p>
      <w:r/>
      <w:r>
        <w:t>Long-term change comes from shifting culture, and anti-stigma education is a cost-effective tool. Partnering with schools to train staff and pupils reduces bullying and the secrecy that drives risky coping behaviours like substance misuse. Where schools won’t engage, offer sessions for parents, sports clubs, or youth workers. Programs that normalise conversation and model respectful behaviour tend to reduce isolation and make help-seeking feel less risky for young people.</w:t>
      </w:r>
      <w:r/>
    </w:p>
    <w:p>
      <w:pPr>
        <w:pStyle w:val="Heading2"/>
      </w:pPr>
      <w:r>
        <w:t>Partner locally to address the social determinants of mental health</w:t>
      </w:r>
      <w:r/>
    </w:p>
    <w:p>
      <w:r/>
      <w:r>
        <w:t>Mental-health support is only as good as a young person’s next meal or their ability to stay safe at home. That’s why practical partnerships matter: link with food banks, housing services and legal clinics to tackle the crises that precipitate or worsen distress. Organisations that create warm handoffs, accompanying a young person to a shelter referral or booking a benefits appointment, see better engagement and fewer repeated crises. It’s the difference between a single appointment and sustained recovery.</w:t>
      </w:r>
      <w:r/>
    </w:p>
    <w:p>
      <w:pPr>
        <w:pStyle w:val="Heading2"/>
      </w:pPr>
      <w:r>
        <w:t>Designing services that young people will actually use</w:t>
      </w:r>
      <w:r/>
    </w:p>
    <w:p>
      <w:r/>
      <w:r>
        <w:t>Accessibility and youth leadership are the secret sauce. Low-barrier walk-in hours, online drop-ins, confidential text lines and peer mentors reduce the friction that stops help-seeking. Involve young people in service design, ask what times work, what language feels safe, and which modes (chat, video, in-person) they prefer. Small moves, like visibly signaling that a site is affirming and training reception staff to use correct names and pronouns, change the feel of a service immediately.</w:t>
      </w:r>
      <w:r/>
    </w:p>
    <w:p>
      <w:r/>
      <w:r>
        <w:t>It's a small change that can make every support moment safer and more effective for LGBTQ+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https://www.relias.com/blog/lgbtq-youth-mental-health</w:t>
        </w:r>
      </w:hyperlink>
      <w:r>
        <w:t xml:space="preserve"> - Please view link - unable to able to access data</w:t>
      </w:r>
      <w:r/>
    </w:p>
    <w:p>
      <w:pPr>
        <w:pStyle w:val="ListNumber"/>
        <w:spacing w:line="240" w:lineRule="auto"/>
        <w:ind w:left="720"/>
      </w:pPr>
      <w:r/>
      <w:hyperlink r:id="rId10">
        <w:r>
          <w:rPr>
            <w:color w:val="0000EE"/>
            <w:u w:val="single"/>
          </w:rPr>
          <w:t>https://www.thetrevorproject.org/survey-2025/</w:t>
        </w:r>
      </w:hyperlink>
      <w:r>
        <w:t xml:space="preserve"> - The Trevor Project's 2025 U.S. National Survey on the Mental Health of LGBTQ+ Young People highlights that 36% of LGBTQ+ youth seriously considered attempting suicide in the past year, with 44% unable to access desired mental health care. The survey underscores the impact of anti-LGBTQ+ victimization and policies on mental health, emphasizing the need for supportive environments to reduce suicide risk among LGBTQ+ youth.</w:t>
      </w:r>
      <w:r/>
    </w:p>
    <w:p>
      <w:pPr>
        <w:pStyle w:val="ListNumber"/>
        <w:spacing w:line="240" w:lineRule="auto"/>
        <w:ind w:left="720"/>
      </w:pPr>
      <w:r/>
      <w:hyperlink r:id="rId14">
        <w:r>
          <w:rPr>
            <w:color w:val="0000EE"/>
            <w:u w:val="single"/>
          </w:rPr>
          <w:t>https://www.thetrevorproject.org/project-spark-interim-report-a-longitudinal-study-interpretations-and-implications/</w:t>
        </w:r>
      </w:hyperlink>
      <w:r>
        <w:t xml:space="preserve"> - The Trevor Project's Project SPARK Interim Report reveals significant increases in mental health concerns among LGBTQ+ youth over a one-year period. Anxiety symptoms rose from 57% to 68%, depressive symptoms increased from 48% to 54%, and suicidal ideation rose from 41% to 47%. The study highlights the critical need for protective factors and systemic support to address these escalating issues.</w:t>
      </w:r>
      <w:r/>
    </w:p>
    <w:p>
      <w:pPr>
        <w:pStyle w:val="ListNumber"/>
        <w:spacing w:line="240" w:lineRule="auto"/>
        <w:ind w:left="720"/>
      </w:pPr>
      <w:r/>
      <w:hyperlink r:id="rId11">
        <w:r>
          <w:rPr>
            <w:color w:val="0000EE"/>
            <w:u w:val="single"/>
          </w:rPr>
          <w:t>https://www.drugs.com/news/mental-health-distress-increasing-among-lgbtq-youth-127171.html</w:t>
        </w:r>
      </w:hyperlink>
      <w:r>
        <w:t xml:space="preserve"> - A report by The Trevor Project indicates a rise in mental health distress among LGBTQ+ teenagers and young adults, with anxiety, depression, and suicidal thoughts increasing between September 2023 and March 2025. The report attributes this trend to heightened discrimination and societal cruelty, emphasizing the urgent need for supportive interventions.</w:t>
      </w:r>
      <w:r/>
    </w:p>
    <w:p>
      <w:pPr>
        <w:pStyle w:val="ListNumber"/>
        <w:spacing w:line="240" w:lineRule="auto"/>
        <w:ind w:left="720"/>
      </w:pPr>
      <w:r/>
      <w:hyperlink r:id="rId13">
        <w:r>
          <w:rPr>
            <w:color w:val="0000EE"/>
            <w:u w:val="single"/>
          </w:rPr>
          <w:t>https://www.lgbtqnation.com/2026/05/gops-anti-trans-politics-are-driving-suicidality-among-lgbtq-youth/</w:t>
        </w:r>
      </w:hyperlink>
      <w:r>
        <w:t xml:space="preserve"> - An article in LGBTQ Nation discusses how anti-LGBTQ+ politics, particularly anti-trans policies, are contributing to increased suicidality among LGBTQ+ youth. The piece references The Trevor Project's annual survey, which found that 10% of LGBTQ+ youth attempted suicide in 2025, highlighting the detrimental impact of political hostility on mental health.</w:t>
      </w:r>
      <w:r/>
    </w:p>
    <w:p>
      <w:pPr>
        <w:pStyle w:val="ListNumber"/>
        <w:spacing w:line="240" w:lineRule="auto"/>
        <w:ind w:left="720"/>
      </w:pPr>
      <w:r/>
      <w:hyperlink r:id="rId12">
        <w:r>
          <w:rPr>
            <w:color w:val="0000EE"/>
            <w:u w:val="single"/>
          </w:rPr>
          <w:t>https://www.researchgate.net/publication/392525650_Six-Year_Trends_in_LGBTQ_Youth_Mental_Health_in_the_United_States</w:t>
        </w:r>
      </w:hyperlink>
      <w:r>
        <w:t xml:space="preserve"> - A study published in the Integrated Journal for Research in Arts and Humanities examines trends in LGBTQ+ youth mental health from 2019 through 2024. The research highlights rising suicidal thoughts among LGBTQ+ youth, with a significant peak before easing, and notes that younger teens remain disproportionately vulnerable throughout.</w:t>
      </w:r>
      <w:r/>
    </w:p>
    <w:p>
      <w:pPr>
        <w:pStyle w:val="ListNumber"/>
        <w:spacing w:line="240" w:lineRule="auto"/>
        <w:ind w:left="720"/>
      </w:pPr>
      <w:r/>
      <w:hyperlink r:id="rId15">
        <w:r>
          <w:rPr>
            <w:color w:val="0000EE"/>
            <w:u w:val="single"/>
          </w:rPr>
          <w:t>https://www.axios.com/2025/10/16/lgbtq-mental-health-trevor-project-report</w:t>
        </w:r>
      </w:hyperlink>
      <w:r>
        <w:t xml:space="preserve"> - An Axios article reports on The Trevor Project's findings of a significant deterioration in mental health among LGBTQ+ youth over a year. The study documented increasing rates of anxiety, depression, and suicidal ideation, coinciding with political developments that have intensified challenges for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lias.com/blog/lgbtq-youth-mental-health" TargetMode="External"/><Relationship Id="rId10" Type="http://schemas.openxmlformats.org/officeDocument/2006/relationships/hyperlink" Target="https://www.thetrevorproject.org/survey-2025/" TargetMode="External"/><Relationship Id="rId11" Type="http://schemas.openxmlformats.org/officeDocument/2006/relationships/hyperlink" Target="https://www.drugs.com/news/mental-health-distress-increasing-among-lgbtq-youth-127171.html" TargetMode="External"/><Relationship Id="rId12" Type="http://schemas.openxmlformats.org/officeDocument/2006/relationships/hyperlink" Target="https://www.researchgate.net/publication/392525650_Six-Year_Trends_in_LGBTQ_Youth_Mental_Health_in_the_United_States" TargetMode="External"/><Relationship Id="rId13" Type="http://schemas.openxmlformats.org/officeDocument/2006/relationships/hyperlink" Target="https://www.lgbtqnation.com/2026/05/gops-anti-trans-politics-are-driving-suicidality-among-lgbtq-youth/" TargetMode="External"/><Relationship Id="rId14" Type="http://schemas.openxmlformats.org/officeDocument/2006/relationships/hyperlink" Target="https://www.thetrevorproject.org/project-spark-interim-report-a-longitudinal-study-interpretations-and-implications/" TargetMode="External"/><Relationship Id="rId15" Type="http://schemas.openxmlformats.org/officeDocument/2006/relationships/hyperlink" Target="https://www.axios.com/2025/10/16/lgbtq-mental-health-trevor-projec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