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Brands Can Win Back LGBTQ+ Consumers This Pride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brands that retreat now; shoppers are noticing, and consistency is what matters. This piece looks at why many companies pulled back from queer-focused marketing, who’s still investing, and practical steps marketers can take to rebuild trust and capture the $1.4 trillion-plus in LGBTQ+ purchasing power.</w:t>
      </w:r>
      <w:r/>
    </w:p>
    <w:p>
      <w:r/>
      <w:r>
        <w:t>Essential Takeaways</w:t>
      </w:r>
      <w:r/>
      <w:r/>
    </w:p>
    <w:p>
      <w:pPr>
        <w:pStyle w:val="ListBullet"/>
        <w:spacing w:line="240" w:lineRule="auto"/>
        <w:ind w:left="720"/>
      </w:pPr>
      <w:r/>
      <w:r>
        <w:rPr>
          <w:b/>
        </w:rPr>
        <w:t>Market pullback:</w:t>
      </w:r>
      <w:r>
        <w:t xml:space="preserve"> Political pressure and performance-first marketing cut direct brand spend toward LGBTQ+ audiences this year, leaving gaps in community support but opening opportunity for steady partners. </w:t>
      </w:r>
      <w:r/>
    </w:p>
    <w:p>
      <w:pPr>
        <w:pStyle w:val="ListBullet"/>
        <w:spacing w:line="240" w:lineRule="auto"/>
        <w:ind w:left="720"/>
      </w:pPr>
      <w:r/>
      <w:r>
        <w:rPr>
          <w:b/>
        </w:rPr>
        <w:t>Loyalty pays:</w:t>
      </w:r>
      <w:r>
        <w:t xml:space="preserve"> Surveys show queer consumers favour brands that stick around during backlash, with stronger purchase intent and long-term loyalty. </w:t>
      </w:r>
      <w:r/>
    </w:p>
    <w:p>
      <w:pPr>
        <w:pStyle w:val="ListBullet"/>
        <w:spacing w:line="240" w:lineRule="auto"/>
        <w:ind w:left="720"/>
      </w:pPr>
      <w:r/>
      <w:r>
        <w:rPr>
          <w:b/>
        </w:rPr>
        <w:t>Spend matters:</w:t>
      </w:r>
      <w:r>
        <w:t xml:space="preserve"> LGBTQ+ adults represent a growing slice of the population and significant buying power; ignoring them risks future revenue. </w:t>
      </w:r>
      <w:r/>
    </w:p>
    <w:p>
      <w:pPr>
        <w:pStyle w:val="ListBullet"/>
        <w:spacing w:line="240" w:lineRule="auto"/>
        <w:ind w:left="720"/>
      </w:pPr>
      <w:r/>
      <w:r>
        <w:rPr>
          <w:b/>
        </w:rPr>
        <w:t>Consistency beats performative:</w:t>
      </w:r>
      <w:r>
        <w:t xml:space="preserve"> Year-round investments , not a rainbow in June , build trust; community activations and influencer partnerships feel authentic. </w:t>
      </w:r>
      <w:r/>
    </w:p>
    <w:p>
      <w:pPr>
        <w:pStyle w:val="ListBullet"/>
        <w:spacing w:line="240" w:lineRule="auto"/>
        <w:ind w:left="720"/>
      </w:pPr>
      <w:r/>
      <w:r>
        <w:rPr>
          <w:b/>
        </w:rPr>
        <w:t>Measure the right things:</w:t>
      </w:r>
      <w:r>
        <w:t xml:space="preserve"> Look beyond short-term efficiency metrics to lifetime value, retention and local engagement in queer spaces.</w:t>
      </w:r>
      <w:r/>
      <w:r/>
    </w:p>
    <w:p>
      <w:pPr>
        <w:pStyle w:val="Heading2"/>
      </w:pPr>
      <w:r>
        <w:t>Why many brands pulled back this year , and what that feels like on the ground</w:t>
      </w:r>
      <w:r/>
    </w:p>
    <w:p>
      <w:r/>
      <w:r>
        <w:t>Political hostility and headlines have made some companies nervous about visible LGBTQ+ support, and the result is an uneven presence across Pride activities. According to reporting, cancellations and budget shortfalls have even impacted local Pride events, which makes brand withdrawals tangible for community members. Marketers told industry outlets they’re leaning harder on short-term ad performance benchmarks, which can discourage the kind of patient investment queer audiences want.</w:t>
      </w:r>
      <w:r/>
    </w:p>
    <w:p>
      <w:r/>
      <w:r>
        <w:t>That pullback isn’t new , when brands step back during controversy, others can step in. Industry voices point out that retreat creates openings for those prepared to be consistent, and audiences remember who was there during the tough moments. For shoppers, the difference between tokenism and genuine support shows up as trust, and that emotion drives purchase decisions.</w:t>
      </w:r>
      <w:r/>
    </w:p>
    <w:p>
      <w:pPr>
        <w:pStyle w:val="Heading2"/>
      </w:pPr>
      <w:r>
        <w:t>The upside: brands that double down are rewarded</w:t>
      </w:r>
      <w:r/>
    </w:p>
    <w:p>
      <w:r/>
      <w:r>
        <w:t>Brands that maintained or deepened queer-focused efforts this year have seen payoff in attention and loyalty. Examples range from streaming partnerships to product lines and grassroots events that tap into everyday queer spaces. Research and campaign results shared by queer media platforms show higher purchase consideration for brands that stayed involved, which suggests long-term commercial advantage.</w:t>
      </w:r>
      <w:r/>
    </w:p>
    <w:p>
      <w:r/>
      <w:r>
        <w:t>Practically, this means marketing teams should treat LGBTQ+ engagement as a sustained channel, not a single-season burst. Investing in community-driven programming, sponsoring queer cultural content and supporting local organisations builds emotional connection that’s measurable over time.</w:t>
      </w:r>
      <w:r/>
    </w:p>
    <w:p>
      <w:pPr>
        <w:pStyle w:val="Heading2"/>
      </w:pPr>
      <w:r>
        <w:t>How to move from performative Pride to year-round authenticity</w:t>
      </w:r>
      <w:r/>
    </w:p>
    <w:p>
      <w:r/>
      <w:r>
        <w:t>Consumers are sceptical of one-off Pride gestures, and surveys indicate a significant portion view much Pride marketing as performative. The antidote is simple in theory and harder in practice: make commitments that outlast June. That looks like ongoing funding for queer organisations, consistent representation in mainstream campaigns, and partnerships with queer creators that aren’t just transactional.</w:t>
      </w:r>
      <w:r/>
    </w:p>
    <w:p>
      <w:r/>
      <w:r>
        <w:t>Start small if you must: shift some budget into quarterly activations, measure engagement in queer channels, and report outcomes internally. Showing steady, documented impact will help get buy-in from conservative CFOs and counter the “only if it performs now” mentality.</w:t>
      </w:r>
      <w:r/>
    </w:p>
    <w:p>
      <w:pPr>
        <w:pStyle w:val="Heading2"/>
      </w:pPr>
      <w:r>
        <w:t>Metrics that matter for long-term growth with queer consumers</w:t>
      </w:r>
      <w:r/>
    </w:p>
    <w:p>
      <w:r/>
      <w:r>
        <w:t>If your marketing dashboard only shows CPMs and short-term ROAS, you’re missing the point. Industry leaders recommend tracking metrics tied to loyalty and lifetime value: repeat purchase rate among queer-identified customers, retention after campaign periods, local activation attendance, and brand sentiment in community media. Shareable case studies and transparent results help build the business case across the organisation.</w:t>
      </w:r>
      <w:r/>
    </w:p>
    <w:p>
      <w:r/>
      <w:r>
        <w:t>You can also combine qualitative signals , community feedback, creator reactions, grassroots turnout , with quantitative ones to tell a fuller story. That evidence is what convinces other brands to re-enter the space and what keeps the momentum going when politics gets noisy.</w:t>
      </w:r>
      <w:r/>
    </w:p>
    <w:p>
      <w:pPr>
        <w:pStyle w:val="Heading2"/>
      </w:pPr>
      <w:r>
        <w:t>What this means for shoppers and small brands</w:t>
      </w:r>
      <w:r/>
    </w:p>
    <w:p>
      <w:r/>
      <w:r>
        <w:t>For consumers, the takeaway is straightforward: pay attention to who supports the community consistently, and vote with your wallet. For smaller or niche brands, showing up reliably can be a savvy growth move; when bigger players retreat, the chance to earn lifelong customers increases.</w:t>
      </w:r>
      <w:r/>
    </w:p>
    <w:p>
      <w:r/>
      <w:r>
        <w:t>Brands that embed queer storytelling and year-round community work aren’t just doing good , they’re future-proofing revenue by building relationships with the consumers who’ll define tomorrow’s market.</w:t>
      </w:r>
      <w:r/>
    </w:p>
    <w:p>
      <w:r/>
      <w:r>
        <w:t>It's a small change in strategy that can make a big difference to both community trust and the bottom 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https://www.adexchanger.com/marketers/ad-performance-and-politics-steered-brand-dollars-away-from-lgbtq-communities-but-the-pendulum-will-swing-back/</w:t>
        </w:r>
      </w:hyperlink>
      <w:r>
        <w:t xml:space="preserve"> - Please view link - unable to able to access data</w:t>
      </w:r>
      <w:r/>
    </w:p>
    <w:p>
      <w:pPr>
        <w:pStyle w:val="ListNumber"/>
        <w:spacing w:line="240" w:lineRule="auto"/>
        <w:ind w:left="720"/>
      </w:pPr>
      <w:r/>
      <w:hyperlink r:id="rId10">
        <w:r>
          <w:rPr>
            <w:color w:val="0000EE"/>
            <w:u w:val="single"/>
          </w:rPr>
          <w:t>https://www.axios.com/local/nashville/2026/06/25/nashville-pride-returns-budget-shortfall</w:t>
        </w:r>
      </w:hyperlink>
      <w:r>
        <w:t xml:space="preserve"> - Nashville Pride is set to return this weekend following a challenging year marked by a significant loss in corporate sponsorship. In 2025, a 40% reduction in sponsor funding resulted in a $270,000 shortfall, prompting organizers to launch an emergency fundraiser to keep the event alive. Despite these difficulties, organizers remain optimistic and aim to maintain the festival's celebratory spirit. Since its inception in 1988, Nashville Pride has significantly expanded, largely thanks to corporate backing, which diminished last year in Nashville and across the country. This year's festival will be noticeably scaled down but still celebrate LGBTQ+ pride and community. The parade is scheduled to begin at 10 a.m. on Saturday at Broadway and Eighth Avenue.</w:t>
      </w:r>
      <w:r/>
    </w:p>
    <w:p>
      <w:pPr>
        <w:pStyle w:val="ListNumber"/>
        <w:spacing w:line="240" w:lineRule="auto"/>
        <w:ind w:left="720"/>
      </w:pPr>
      <w:r/>
      <w:hyperlink r:id="rId11">
        <w:r>
          <w:rPr>
            <w:color w:val="0000EE"/>
            <w:u w:val="single"/>
          </w:rPr>
          <w:t>https://www.lgbtqnation.com/2026/06/queer-consumers-overwhelmingly-support-inclusive-companies-consistency-brand-authenticity-is-key/</w:t>
        </w:r>
      </w:hyperlink>
      <w:r>
        <w:t xml:space="preserve"> - A new report from the HRC Foundation shows opportunities for businesses to build lasting relationships with queer consumers. The report highlights that LGBTQ+ consumers spend about $1.4 trillion in the U.S. annually and $3.9 trillion globally, but about 70% are spending their money with businesses that they see supporting the community — and an almost equal amount are avoiding companies they see as reducing their inclusion commitments. The HRC Foundation’s Pride in the Marketplace 2026 consumer report found that 79.3% of LGBTQ+ adults hold favorable views of diversity, equity, and inclusion (DEI) efforts.</w:t>
      </w:r>
      <w:r/>
    </w:p>
    <w:p>
      <w:pPr>
        <w:pStyle w:val="ListNumber"/>
        <w:spacing w:line="240" w:lineRule="auto"/>
        <w:ind w:left="720"/>
      </w:pPr>
      <w:r/>
      <w:hyperlink r:id="rId12">
        <w:r>
          <w:rPr>
            <w:color w:val="0000EE"/>
            <w:u w:val="single"/>
          </w:rPr>
          <w:t>https://www.hrc.org/press-releases/new-data-companies-viewed-as-retreating-from-inclusion-risk-losing-lgbtq-customers-at-twice-the-rate-of-other-consumers</w:t>
        </w:r>
      </w:hyperlink>
      <w:r>
        <w:t xml:space="preserve"> - New research from the Human Rights Campaign Foundation makes the economic stakes unmistakably clear: LGBTQ+ consumers are watching, and spending accordingly. With more than $1.4 trillion in annual U.S. spending power and more than $3.9 trillion globally, LGBTQ+ consumers are not a niche audience. The report reveals that 7 in 10 LGBTQ+ consumers nationwide changed spending based on perceptions, signaling major opportunity for companies to lean-in. The report also reveals which brands earned community trust and loyalty, continuing three decades of Community Marketing &amp; Insights (CMI) research.</w:t>
      </w:r>
      <w:r/>
    </w:p>
    <w:p>
      <w:pPr>
        <w:pStyle w:val="ListNumber"/>
        <w:spacing w:line="240" w:lineRule="auto"/>
        <w:ind w:left="720"/>
      </w:pPr>
      <w:r/>
      <w:hyperlink r:id="rId13">
        <w:r>
          <w:rPr>
            <w:color w:val="0000EE"/>
            <w:u w:val="single"/>
          </w:rPr>
          <w:t>https://www.pinkmedia.lgbt/LGBTQMarketGuides/LGBTQ_Marketplace_Guide_2026.html</w:t>
        </w:r>
      </w:hyperlink>
      <w:r>
        <w:t xml:space="preserve"> - Estimated LGBTQ+ buying power reached approximately $1.4 trillion in 2025 — more than double the $610 billion estimated in 2006. The report highlights that 71% of LGBTQ+ adults say they are more likely to purchase from a brand that actively supports LGBTQ+ equality, and 54% of LGBTQ+ adults report avoiding brands perceived as hostile to the community. The top spending categories include travel, entertainment, home décor, dining, personal care, fashion, fitness, and technology.</w:t>
      </w:r>
      <w:r/>
    </w:p>
    <w:p>
      <w:pPr>
        <w:pStyle w:val="ListNumber"/>
        <w:spacing w:line="240" w:lineRule="auto"/>
        <w:ind w:left="720"/>
      </w:pPr>
      <w:r/>
      <w:hyperlink r:id="rId14">
        <w:r>
          <w:rPr>
            <w:color w:val="0000EE"/>
            <w:u w:val="single"/>
          </w:rPr>
          <w:t>https://gomag.com/article/lgbtq-consumers-anti-dei-businesses-behavior/</w:t>
        </w:r>
      </w:hyperlink>
      <w:r>
        <w:t xml:space="preserve"> - New research from the Human Rights Campaign Foundation and Community Marketing &amp; Insights has found that LGBTQ+ consumers are choosing which companies to buy from based on the companies’ commitment to inclusion. In its “Pride in the Marketplace 2026” report released this week, the HRC Foundation — the nonprofit arm of the Human Rights Campaign — found that LGBTQ+ people have the spending power of $1.4 trillion annually in the U.S. The report also highlights that LGBTQ+ consumers continue to perceive Amazon, Target, and Chick-Fil-A as reducing support for LGBTQ+ people.</w:t>
      </w:r>
      <w:r/>
    </w:p>
    <w:p>
      <w:pPr>
        <w:pStyle w:val="ListNumber"/>
        <w:spacing w:line="240" w:lineRule="auto"/>
        <w:ind w:left="720"/>
      </w:pPr>
      <w:r/>
      <w:hyperlink r:id="rId15">
        <w:r>
          <w:rPr>
            <w:color w:val="0000EE"/>
            <w:u w:val="single"/>
          </w:rPr>
          <w:t>https://www.retailbrew.com/stories/lgbtq-shoppers-are-cutting-spending-at-these-major-retailers</w:t>
        </w:r>
      </w:hyperlink>
      <w:r>
        <w:t xml:space="preserve"> - A new survey from the Human Rights Campaign Foundation found that companies’ DEI initiatives closely impact LGBTQ+ consumers’ loyalty. Many LGBTQ+ consumers are pulling back spending at several top retailers due to the perceived lack of support for the community, a new report from the Human Rights Campaign Foundation (HRCF) found. Target is the top company LGBTQ+ consumers associated with a pullback in spending due to a drop in commitments to the LGBTQ+ community, followed by Walmart, Amazon, Chick-Fil-A, and The Home Depot. Costco was the top brand consumers associated with “visible commitment” to LGBTQ+ consumers and therefore increased spending, with Apple, Ben &amp; Jerry’s, Delta, and Kroger rounding out the top five.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exchanger.com/marketers/ad-performance-and-politics-steered-brand-dollars-away-from-lgbtq-communities-but-the-pendulum-will-swing-back/" TargetMode="External"/><Relationship Id="rId10" Type="http://schemas.openxmlformats.org/officeDocument/2006/relationships/hyperlink" Target="https://www.axios.com/local/nashville/2026/06/25/nashville-pride-returns-budget-shortfall" TargetMode="External"/><Relationship Id="rId11" Type="http://schemas.openxmlformats.org/officeDocument/2006/relationships/hyperlink" Target="https://www.lgbtqnation.com/2026/06/queer-consumers-overwhelmingly-support-inclusive-companies-consistency-brand-authenticity-is-key/" TargetMode="External"/><Relationship Id="rId12" Type="http://schemas.openxmlformats.org/officeDocument/2006/relationships/hyperlink" Target="https://www.hrc.org/press-releases/new-data-companies-viewed-as-retreating-from-inclusion-risk-losing-lgbtq-customers-at-twice-the-rate-of-other-consumers" TargetMode="External"/><Relationship Id="rId13" Type="http://schemas.openxmlformats.org/officeDocument/2006/relationships/hyperlink" Target="https://www.pinkmedia.lgbt/LGBTQMarketGuides/LGBTQ_Marketplace_Guide_2026.html" TargetMode="External"/><Relationship Id="rId14" Type="http://schemas.openxmlformats.org/officeDocument/2006/relationships/hyperlink" Target="https://gomag.com/article/lgbtq-consumers-anti-dei-businesses-behavior/" TargetMode="External"/><Relationship Id="rId15" Type="http://schemas.openxmlformats.org/officeDocument/2006/relationships/hyperlink" Target="https://www.retailbrew.com/stories/lgbtq-shoppers-are-cutting-spending-at-these-major-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