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Protections for LGBTQ+ Families in Massachusetts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peace of mind are turning to clear legal steps: Massachusetts LGBTQ+ families should prioritise confirmatory adoptions, estate planning, medical authorisations and sensible divorce plans to protect loved ones, assets and parental rights , especially when travel or relocation could expose them to less-friendly jurisdictions.</w:t>
      </w:r>
      <w:r/>
      <w:r/>
    </w:p>
    <w:p>
      <w:pPr>
        <w:pStyle w:val="ListBullet"/>
        <w:spacing w:line="240" w:lineRule="auto"/>
        <w:ind w:left="720"/>
      </w:pPr>
      <w:r/>
      <w:r>
        <w:rPr>
          <w:b/>
        </w:rPr>
        <w:t>Confirmatory adoption:</w:t>
      </w:r>
      <w:r>
        <w:t xml:space="preserve"> A second‑parent adoption secures parental rights for non‑biological or non‑gestational parents and feels reassuringly final.</w:t>
      </w:r>
      <w:r/>
    </w:p>
    <w:p>
      <w:pPr>
        <w:pStyle w:val="ListBullet"/>
        <w:spacing w:line="240" w:lineRule="auto"/>
        <w:ind w:left="720"/>
      </w:pPr>
      <w:r/>
      <w:r>
        <w:rPr>
          <w:b/>
        </w:rPr>
        <w:t>Estate planning essentials:</w:t>
      </w:r>
      <w:r>
        <w:t xml:space="preserve"> Wills, trusts, powers of attorney and clear instructions stop disputes and keep sentimental items where you want them.</w:t>
      </w:r>
      <w:r/>
    </w:p>
    <w:p>
      <w:pPr>
        <w:pStyle w:val="ListBullet"/>
        <w:spacing w:line="240" w:lineRule="auto"/>
        <w:ind w:left="720"/>
      </w:pPr>
      <w:r/>
      <w:r>
        <w:rPr>
          <w:b/>
        </w:rPr>
        <w:t>Medical access and advance directives:</w:t>
      </w:r>
      <w:r>
        <w:t xml:space="preserve"> Authorisations and directives ensure partners can see health records and make decisions, even in places with hostile local practices.</w:t>
      </w:r>
      <w:r/>
    </w:p>
    <w:p>
      <w:pPr>
        <w:pStyle w:val="ListBullet"/>
        <w:spacing w:line="240" w:lineRule="auto"/>
        <w:ind w:left="720"/>
      </w:pPr>
      <w:r/>
      <w:r>
        <w:rPr>
          <w:b/>
        </w:rPr>
        <w:t>Separation and divorce options:</w:t>
      </w:r>
      <w:r>
        <w:t xml:space="preserve"> Massachusetts law treats couples equally, but processes vary; professional legal help reduces stress and unexpected costs.</w:t>
      </w:r>
      <w:r/>
      <w:r/>
    </w:p>
    <w:p>
      <w:pPr>
        <w:pStyle w:val="Heading2"/>
      </w:pPr>
      <w:r>
        <w:t>Why a confirmatory or “second‑parent” adoption still matters</w:t>
      </w:r>
      <w:r/>
    </w:p>
    <w:p>
      <w:r/>
      <w:r>
        <w:t>If your child was conceived via donor conception or born through surrogacy, a non‑gestational parent can feel uncomfortably exposed without formal adoption. The moment you hold that certificate and hear your child’s laughter, you want the law to match the reality at home. According to Massachusetts guidance on who’s eligible to adopt, pursuing a confirmatory adoption makes the parental relationship airtight if parentage is ever challenged. Owners of blended and created families report that the process, while emotional, gives a solid, protective edge , and it’s surprisingly accessible in the state.</w:t>
      </w:r>
      <w:r/>
    </w:p>
    <w:p>
      <w:r/>
      <w:r>
        <w:t>If you’re weighing the paperwork, think practically: adoption removes ambiguity for schools, doctors and courts. Ask a family lawyer about timing and whether your name on the birth certificate is enough , often it’s not the full story.</w:t>
      </w:r>
      <w:r/>
    </w:p>
    <w:p>
      <w:pPr>
        <w:pStyle w:val="Heading2"/>
      </w:pPr>
      <w:r>
        <w:t>Estate planning: more than just a will</w:t>
      </w:r>
      <w:r/>
    </w:p>
    <w:p>
      <w:r/>
      <w:r>
        <w:t>Estate planning isn’t glamorous, but it’s where love meets logistics. A simple will is a start, but trusts, durable powers of attorney, healthcare proxies and digital‑asset plans cover things a will can’t. The Human Rights Campaign and Massachusetts resources both recommend tailored plans for LGBTQ+ families because default inheritance rules or intestacy can leave partners or children out in the cold.</w:t>
      </w:r>
      <w:r/>
    </w:p>
    <w:p>
      <w:r/>
      <w:r>
        <w:t>Make it tactile: list sentimental items, name guardians for minor children, and update beneficiaries on retirement accounts. Do the paperwork with a lawyer who understands LGBTQ+ family dynamics to avoid DIY pitfalls that later cause heartache.</w:t>
      </w:r>
      <w:r/>
    </w:p>
    <w:p>
      <w:pPr>
        <w:pStyle w:val="Heading2"/>
      </w:pPr>
      <w:r>
        <w:t>Medical authorisations and advance directives you’ll be glad you have</w:t>
      </w:r>
      <w:r/>
    </w:p>
    <w:p>
      <w:r/>
      <w:r>
        <w:t>Imagine a hospital corridor where your partner is turned aside because a form is missing , that’s the risk without medical authorisations and advance directives. Massachusetts guidance on advance directives explains how these documents let you choose who sees medical records, who makes decisions if you can’t, and what treatments you want or refuse.</w:t>
      </w:r>
      <w:r/>
    </w:p>
    <w:p>
      <w:r/>
      <w:r>
        <w:t>Carry copies, store digital versions, and make sure emergency contacts know where to find them. If you travel to states with less protective environments, these documents become even more critical; they’re the difference between being heard and being sidelined.</w:t>
      </w:r>
      <w:r/>
    </w:p>
    <w:p>
      <w:pPr>
        <w:pStyle w:val="Heading2"/>
      </w:pPr>
      <w:r>
        <w:t>Divorce and separation: equal but complex</w:t>
      </w:r>
      <w:r/>
    </w:p>
    <w:p>
      <w:r/>
      <w:r>
        <w:t>In Massachusetts, divorce and legal separation follow the same legal framework for all couples, but equal treatment doesn’t mean it’s simple. The state’s guides show multiple routes through separation and divorce , uncontested splits, contested divorces that may go to trial, and negotiated settlements , each with different time frames and costs.</w:t>
      </w:r>
      <w:r/>
    </w:p>
    <w:p>
      <w:r/>
      <w:r>
        <w:t>Plan early: keep records, consider mediation to lower stress, and consult a family lawyer who’s familiar with LGBTQ+ custody and support issues. Emotional preparation helps, too , the legal steps can take months, and clear advice prevents costly mistakes.</w:t>
      </w:r>
      <w:r/>
    </w:p>
    <w:p>
      <w:pPr>
        <w:pStyle w:val="Heading2"/>
      </w:pPr>
      <w:r>
        <w:t>Practical next steps: a short checklist</w:t>
      </w:r>
      <w:r/>
      <w:r/>
    </w:p>
    <w:p>
      <w:pPr>
        <w:pStyle w:val="ListBullet"/>
        <w:spacing w:line="240" w:lineRule="auto"/>
        <w:ind w:left="720"/>
      </w:pPr>
      <w:r/>
      <w:r>
        <w:t>Get a confirmatory adoption if you’re a non‑biological parent.</w:t>
      </w:r>
      <w:r/>
    </w:p>
    <w:p>
      <w:pPr>
        <w:pStyle w:val="ListBullet"/>
        <w:spacing w:line="240" w:lineRule="auto"/>
        <w:ind w:left="720"/>
      </w:pPr>
      <w:r/>
      <w:r>
        <w:t>Draft or review a will, trust and powers of attorney with an attorney.</w:t>
      </w:r>
      <w:r/>
    </w:p>
    <w:p>
      <w:pPr>
        <w:pStyle w:val="ListBullet"/>
        <w:spacing w:line="240" w:lineRule="auto"/>
        <w:ind w:left="720"/>
      </w:pPr>
      <w:r/>
      <w:r>
        <w:t>Complete medical authorisations and advance directives and share them with family and clinicians.</w:t>
      </w:r>
      <w:r/>
    </w:p>
    <w:p>
      <w:pPr>
        <w:pStyle w:val="ListBullet"/>
        <w:spacing w:line="240" w:lineRule="auto"/>
        <w:ind w:left="720"/>
      </w:pPr>
      <w:r/>
      <w:r>
        <w:t>If separating, gather financial documents and explore mediation first.</w:t>
      </w:r>
      <w:r/>
      <w:r/>
    </w:p>
    <w:p>
      <w:r/>
      <w:r>
        <w:t>It's a small set of steps that brings a huge amount of calm.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3">
        <w:r>
          <w:rPr>
            <w:color w:val="0000EE"/>
            <w:u w:val="single"/>
          </w:rPr>
          <w:t>[4]</w:t>
        </w:r>
      </w:hyperlink>
      <w:r>
        <w:t xml:space="preserve">, </w:t>
      </w:r>
      <w:hyperlink r:id="rId11">
        <w:r>
          <w:rPr>
            <w:color w:val="0000EE"/>
            <w:u w:val="single"/>
          </w:rPr>
          <w:t>[5]</w:t>
        </w:r>
      </w:hyperlink>
      <w:r>
        <w:t xml:space="preserve">- Paragraph 4: </w:t>
      </w:r>
      <w:hyperlink r:id="rId14">
        <w:r>
          <w:rPr>
            <w:color w:val="0000EE"/>
            <w:u w:val="single"/>
          </w:rPr>
          <w:t>[6]</w:t>
        </w:r>
      </w:hyperlink>
      <w:r>
        <w:t xml:space="preserve">, </w:t>
      </w:r>
      <w:hyperlink r:id="rId13">
        <w:r>
          <w:rPr>
            <w:color w:val="0000EE"/>
            <w:u w:val="single"/>
          </w:rPr>
          <w:t>[4]</w:t>
        </w:r>
      </w:hyperlink>
      <w:r>
        <w:t xml:space="preserve">- Paragraph 5: </w:t>
      </w:r>
      <w:hyperlink r:id="rId15">
        <w:r>
          <w:rPr>
            <w:color w:val="0000EE"/>
            <w:u w:val="single"/>
          </w:rPr>
          <w:t>[7]</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https://heralawgroup.com/lgbtq-family-4-key-legal-protections-massachusetts/</w:t>
        </w:r>
      </w:hyperlink>
      <w:r>
        <w:t xml:space="preserve"> - Please view link - unable to able to access data</w:t>
      </w:r>
      <w:r/>
    </w:p>
    <w:p>
      <w:pPr>
        <w:pStyle w:val="ListNumber"/>
        <w:spacing w:line="240" w:lineRule="auto"/>
        <w:ind w:left="720"/>
      </w:pPr>
      <w:r/>
      <w:hyperlink r:id="rId10">
        <w:r>
          <w:rPr>
            <w:color w:val="0000EE"/>
            <w:u w:val="single"/>
          </w:rPr>
          <w:t>https://www.mass.gov/info-details/find-out-who-is-eligible-to-adopt</w:t>
        </w:r>
      </w:hyperlink>
      <w:r>
        <w:t xml:space="preserve"> - This official Massachusetts government page outlines the eligibility criteria for adoption in the state. It specifies that individuals must be at least 18 years old and either the adopter or the child must be a resident of Massachusetts. Both married and unmarried individuals, as well as single people, are eligible to adopt. The page also details the conditions under which a child can be adopted, including requirements for children under 14 and the necessity for the adoption to meet certain conditions, such as being placed through the Department of Children and Families or a licensed adoption agency.</w:t>
      </w:r>
      <w:r/>
    </w:p>
    <w:p>
      <w:pPr>
        <w:pStyle w:val="ListNumber"/>
        <w:spacing w:line="240" w:lineRule="auto"/>
        <w:ind w:left="720"/>
      </w:pPr>
      <w:r/>
      <w:hyperlink r:id="rId12">
        <w:r>
          <w:rPr>
            <w:color w:val="0000EE"/>
            <w:u w:val="single"/>
          </w:rPr>
          <w:t>https://www.mass.gov/info-details/massachusetts-parentage-act</w:t>
        </w:r>
      </w:hyperlink>
      <w:r>
        <w:t xml:space="preserve"> - This Massachusetts government page provides information on the Massachusetts Parentage Act, which establishes legal parentage for children born to unmarried parents. The Act outlines the process for determining parentage, including voluntary acknowledgment of parentage and court proceedings. It also addresses the rights and responsibilities of parents, such as custody, visitation, and child support. The page serves as a resource for understanding the legal framework surrounding parentage in Massachusetts, particularly for unmarried parents and same-sex couples.</w:t>
      </w:r>
      <w:r/>
    </w:p>
    <w:p>
      <w:pPr>
        <w:pStyle w:val="ListNumber"/>
        <w:spacing w:line="240" w:lineRule="auto"/>
        <w:ind w:left="720"/>
      </w:pPr>
      <w:r/>
      <w:hyperlink r:id="rId13">
        <w:r>
          <w:rPr>
            <w:color w:val="0000EE"/>
            <w:u w:val="single"/>
          </w:rPr>
          <w:t>https://www.hrc.org/resources/estate-planning-for-lgbtq-families</w:t>
        </w:r>
      </w:hyperlink>
      <w:r>
        <w:t xml:space="preserve"> - The Human Rights Campaign offers a comprehensive guide on estate planning for LGBTQ+ families. This resource emphasizes the importance of creating legal documents like wills, trusts, and powers of attorney to ensure that one's wishes are honored and that loved ones are protected. It discusses specific considerations for LGBTQ+ individuals, such as ensuring legal recognition of relationships and parental rights. The guide also provides practical steps and resources to assist in the estate planning process, aiming to address the unique challenges faced by LGBTQ+ families.</w:t>
      </w:r>
      <w:r/>
    </w:p>
    <w:p>
      <w:pPr>
        <w:pStyle w:val="ListNumber"/>
        <w:spacing w:line="240" w:lineRule="auto"/>
        <w:ind w:left="720"/>
      </w:pPr>
      <w:r/>
      <w:hyperlink r:id="rId11">
        <w:r>
          <w:rPr>
            <w:color w:val="0000EE"/>
            <w:u w:val="single"/>
          </w:rPr>
          <w:t>https://www.mass.gov/guides/estate-planning-for-lgbtq-families</w:t>
        </w:r>
      </w:hyperlink>
      <w:r>
        <w:t xml:space="preserve"> - This Massachusetts government guide provides information on estate planning specifically tailored for LGBTQ+ families. It covers essential documents such as wills, trusts, and health care proxies, and discusses the importance of these documents in ensuring that one's wishes are respected and that loved ones are protected. The guide also addresses unique challenges faced by LGBTQ+ individuals, including legal recognition of relationships and parental rights, and offers resources and steps to assist in the estate planning process.</w:t>
      </w:r>
      <w:r/>
    </w:p>
    <w:p>
      <w:pPr>
        <w:pStyle w:val="ListNumber"/>
        <w:spacing w:line="240" w:lineRule="auto"/>
        <w:ind w:left="720"/>
      </w:pPr>
      <w:r/>
      <w:hyperlink r:id="rId14">
        <w:r>
          <w:rPr>
            <w:color w:val="0000EE"/>
            <w:u w:val="single"/>
          </w:rPr>
          <w:t>https://www.mass.gov/guides/advance-directives-for-lgbtq-families</w:t>
        </w:r>
      </w:hyperlink>
      <w:r>
        <w:t xml:space="preserve"> - This Massachusetts government guide focuses on advance directives for LGBTQ+ families. It explains the significance of documents like health care proxies and living wills in ensuring that one's medical wishes are honored, especially in situations where one cannot communicate their decisions. The guide provides information on how to create these documents, the legal requirements, and the importance of having them in place to protect oneself and loved ones.</w:t>
      </w:r>
      <w:r/>
    </w:p>
    <w:p>
      <w:pPr>
        <w:pStyle w:val="ListNumber"/>
        <w:spacing w:line="240" w:lineRule="auto"/>
        <w:ind w:left="720"/>
      </w:pPr>
      <w:r/>
      <w:hyperlink r:id="rId15">
        <w:r>
          <w:rPr>
            <w:color w:val="0000EE"/>
            <w:u w:val="single"/>
          </w:rPr>
          <w:t>https://www.mass.gov/guides/divorce-and-legal-separation-for-lgbtq-families</w:t>
        </w:r>
      </w:hyperlink>
      <w:r>
        <w:t xml:space="preserve"> - This Massachusetts government guide provides information on divorce and legal separation specifically for LGBTQ+ families. It outlines the legal processes, requirements, and considerations involved in ending a marriage or civil union. The guide addresses unique challenges faced by LGBTQ+ individuals, such as division of property, alimony, and child custody, and offers resources and steps to assist in navigating the legal proceedings.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ralawgroup.com/lgbtq-family-4-key-legal-protections-massachusetts/" TargetMode="External"/><Relationship Id="rId10" Type="http://schemas.openxmlformats.org/officeDocument/2006/relationships/hyperlink" Target="https://www.mass.gov/info-details/find-out-who-is-eligible-to-adopt" TargetMode="External"/><Relationship Id="rId11" Type="http://schemas.openxmlformats.org/officeDocument/2006/relationships/hyperlink" Target="https://www.mass.gov/guides/estate-planning-for-lgbtq-families" TargetMode="External"/><Relationship Id="rId12" Type="http://schemas.openxmlformats.org/officeDocument/2006/relationships/hyperlink" Target="https://www.mass.gov/info-details/massachusetts-parentage-act" TargetMode="External"/><Relationship Id="rId13" Type="http://schemas.openxmlformats.org/officeDocument/2006/relationships/hyperlink" Target="https://www.hrc.org/resources/estate-planning-for-lgbtq-families" TargetMode="External"/><Relationship Id="rId14" Type="http://schemas.openxmlformats.org/officeDocument/2006/relationships/hyperlink" Target="https://www.mass.gov/guides/advance-directives-for-lgbtq-families" TargetMode="External"/><Relationship Id="rId15" Type="http://schemas.openxmlformats.org/officeDocument/2006/relationships/hyperlink" Target="https://www.mass.gov/guides/divorce-and-legal-separation-for-lgbtq-famil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